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00C" w:rsidRDefault="00D65211">
      <w:pPr>
        <w:pStyle w:val="25"/>
        <w:spacing w:before="0"/>
        <w:ind w:right="-143"/>
        <w:jc w:val="left"/>
        <w:rPr>
          <w:rFonts w:ascii="PT Astra Serif" w:eastAsia="PT Astra Serif" w:hAnsi="PT Astra Serif" w:cs="PT Astra Serif"/>
          <w:szCs w:val="26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szCs w:val="26"/>
        </w:rPr>
        <w:t>31.03.2022                                                                                                            № 125а</w:t>
      </w:r>
    </w:p>
    <w:p w:rsidR="004E300C" w:rsidRDefault="004E300C">
      <w:pPr>
        <w:pStyle w:val="25"/>
        <w:spacing w:before="0"/>
        <w:ind w:right="141"/>
        <w:jc w:val="left"/>
        <w:rPr>
          <w:rFonts w:ascii="PT Astra Serif" w:eastAsia="PT Astra Serif" w:hAnsi="PT Astra Serif" w:cs="PT Astra Serif"/>
        </w:rPr>
      </w:pPr>
    </w:p>
    <w:p w:rsidR="004E300C" w:rsidRPr="008D4F6F" w:rsidRDefault="008D4F6F" w:rsidP="008D4F6F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О внесении изменений в постановление Администрации</w:t>
      </w:r>
    </w:p>
    <w:p w:rsidR="004E300C" w:rsidRPr="008D4F6F" w:rsidRDefault="008D4F6F" w:rsidP="008D4F6F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Томской области от 24.09.2019 № 335а</w:t>
      </w:r>
    </w:p>
    <w:p w:rsidR="004E300C" w:rsidRPr="008D4F6F" w:rsidRDefault="004E300C" w:rsidP="008D4F6F">
      <w:pPr>
        <w:shd w:val="clear" w:color="auto" w:fill="FFFFFF"/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4E300C" w:rsidRPr="008D4F6F" w:rsidRDefault="008D4F6F" w:rsidP="008D4F6F">
      <w:pPr>
        <w:shd w:val="clear" w:color="auto" w:fill="FFFFFF"/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В целях приведения нормативного правового акта в соответствие с Законом Томской области от 29 декабря 2021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>года № 136-ОЗ «Об областном бюджете</w:t>
      </w:r>
      <w:r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на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>2022 год и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>на плановый период 2023 и 2024 годов»</w:t>
      </w:r>
    </w:p>
    <w:p w:rsidR="004E300C" w:rsidRPr="008D4F6F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pacing w:val="10"/>
          <w:szCs w:val="26"/>
        </w:rPr>
        <w:t>ПОСТАНОВЛЯЮ:</w:t>
      </w:r>
    </w:p>
    <w:p w:rsidR="004E300C" w:rsidRPr="008D4F6F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24.09.2019 № 335а «Об утверждении государственной программы «Развитие информационного общества в Томской области» («Собрание законодательства Томской области», № 10/1 (228), часть 1 от 15.10.2019) следующие изменения:</w:t>
      </w:r>
    </w:p>
    <w:p w:rsidR="004E300C" w:rsidRPr="008D4F6F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в государственной программе «Развитие информационного общества </w:t>
      </w:r>
      <w:r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hAnsi="PT Astra Serif"/>
          <w:szCs w:val="26"/>
        </w:rPr>
        <w:t>в</w:t>
      </w:r>
      <w:r>
        <w:rPr>
          <w:rFonts w:ascii="PT Astra Serif" w:hAnsi="PT Astra Serif"/>
          <w:szCs w:val="26"/>
        </w:rPr>
        <w:t xml:space="preserve"> </w:t>
      </w:r>
      <w:r w:rsidRPr="008D4F6F">
        <w:rPr>
          <w:rFonts w:ascii="PT Astra Serif" w:hAnsi="PT Astra Serif"/>
          <w:szCs w:val="26"/>
        </w:rPr>
        <w:t xml:space="preserve">Томской </w:t>
      </w:r>
      <w:r w:rsidRPr="008D4F6F">
        <w:rPr>
          <w:rFonts w:ascii="PT Astra Serif" w:eastAsia="PT Astra Serif" w:hAnsi="PT Astra Serif" w:cs="PT Astra Serif"/>
          <w:szCs w:val="26"/>
        </w:rPr>
        <w:t>области», утвержденной указанным постановлением (далее</w:t>
      </w:r>
      <w:r>
        <w:rPr>
          <w:rFonts w:ascii="PT Astra Serif" w:eastAsia="PT Astra Serif" w:hAnsi="PT Astra Serif" w:cs="PT Astra Serif"/>
          <w:szCs w:val="26"/>
        </w:rPr>
        <w:t> </w:t>
      </w:r>
      <w:r w:rsidRPr="008D4F6F">
        <w:rPr>
          <w:rFonts w:ascii="PT Astra Serif" w:eastAsia="PT Astra Serif" w:hAnsi="PT Astra Serif" w:cs="PT Astra Serif"/>
          <w:szCs w:val="26"/>
        </w:rPr>
        <w:t>– государственная программа):</w:t>
      </w:r>
    </w:p>
    <w:p w:rsidR="004E300C" w:rsidRPr="008D4F6F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1. Паспорт государственной программы изложить в новой редакции согласно приложению № 1 к настоящему постановлению.</w:t>
      </w:r>
    </w:p>
    <w:p w:rsidR="004E300C" w:rsidRPr="008D4F6F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2. Главу «Характеристика текущего состояния сферы реализации государственной программы, в том числе основные проблемы в указанной сфере </w:t>
      </w:r>
      <w:r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и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>прогноз ее развития» изложить в новой редакции согласно приложению №</w:t>
      </w:r>
      <w:r>
        <w:rPr>
          <w:rFonts w:ascii="PT Astra Serif" w:eastAsia="PT Astra Serif" w:hAnsi="PT Astra Serif" w:cs="PT Astra Serif"/>
          <w:szCs w:val="26"/>
        </w:rPr>
        <w:t> </w:t>
      </w:r>
      <w:r w:rsidRPr="008D4F6F">
        <w:rPr>
          <w:rFonts w:ascii="PT Astra Serif" w:eastAsia="PT Astra Serif" w:hAnsi="PT Astra Serif" w:cs="PT Astra Serif"/>
          <w:szCs w:val="26"/>
        </w:rPr>
        <w:t xml:space="preserve">2 </w:t>
      </w:r>
      <w:r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к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>настоящему постановлению.</w:t>
      </w:r>
    </w:p>
    <w:p w:rsidR="004E300C" w:rsidRPr="008D4F6F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3. Главу «Перечень показателей цели государственной программы, сведения о порядке сбора информации по показателям и методике их расчета» изложить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в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>новой редакции согласно приложению № 3 к настоящему постановлению.</w:t>
      </w:r>
    </w:p>
    <w:p w:rsidR="004E300C" w:rsidRPr="008D4F6F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4. Главу «Ресурсное обеспечение реализации государственной программы </w:t>
      </w:r>
      <w:r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за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 xml:space="preserve">счет средств областного бюджета и целевых межбюджетных трансфертов </w:t>
      </w:r>
      <w:r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из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>федерального бюджета по главным распорядителям средств областного бюджета» изложить в новой редакции согласно приложению № 4 к настоящему постановлению.</w:t>
      </w:r>
    </w:p>
    <w:p w:rsidR="004E300C" w:rsidRPr="008D4F6F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5. В подпрограмме «Обеспечение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</w:t>
      </w:r>
      <w:r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о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 xml:space="preserve">политической, социально-экономической ситуации в Томской области» </w:t>
      </w:r>
      <w:r w:rsidRPr="008D4F6F">
        <w:rPr>
          <w:rFonts w:ascii="PT Astra Serif" w:eastAsia="PT Astra Serif" w:hAnsi="PT Astra Serif" w:cs="PT Astra Serif"/>
          <w:szCs w:val="26"/>
        </w:rPr>
        <w:br/>
        <w:t>(далее – подпрограмма):</w:t>
      </w:r>
    </w:p>
    <w:p w:rsidR="004E300C" w:rsidRPr="008D4F6F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1) паспорт подпрограммы изложить в новой редакции согласно </w:t>
      </w:r>
      <w:r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приложению № 5 к настоящему постановлению;</w:t>
      </w:r>
    </w:p>
    <w:p w:rsidR="004E300C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2) главу «</w:t>
      </w:r>
      <w:r w:rsidRPr="008D4F6F">
        <w:rPr>
          <w:rFonts w:ascii="PT Astra Serif" w:eastAsia="PT Astra Serif" w:hAnsi="PT Astra Serif" w:cs="PT Astra Serif"/>
          <w:bCs/>
          <w:szCs w:val="26"/>
        </w:rPr>
        <w:t xml:space="preserve">Перечень показателей цели, задач подпрограммы, сведения </w:t>
      </w:r>
      <w:r>
        <w:rPr>
          <w:rFonts w:ascii="PT Astra Serif" w:eastAsia="PT Astra Serif" w:hAnsi="PT Astra Serif" w:cs="PT Astra Serif"/>
          <w:bCs/>
          <w:szCs w:val="26"/>
        </w:rPr>
        <w:br/>
      </w:r>
      <w:r w:rsidRPr="008D4F6F">
        <w:rPr>
          <w:rFonts w:ascii="PT Astra Serif" w:eastAsia="PT Astra Serif" w:hAnsi="PT Astra Serif" w:cs="PT Astra Serif"/>
          <w:bCs/>
          <w:szCs w:val="26"/>
        </w:rPr>
        <w:t>о</w:t>
      </w:r>
      <w:r>
        <w:rPr>
          <w:rFonts w:ascii="PT Astra Serif" w:eastAsia="PT Astra Serif" w:hAnsi="PT Astra Serif" w:cs="PT Astra Serif"/>
          <w:bCs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bCs/>
          <w:szCs w:val="26"/>
        </w:rPr>
        <w:t>порядке сбора информации по показателям и методике их расчета</w:t>
      </w:r>
      <w:r w:rsidRPr="008D4F6F">
        <w:rPr>
          <w:rFonts w:ascii="PT Astra Serif" w:eastAsia="PT Astra Serif" w:hAnsi="PT Astra Serif" w:cs="PT Astra Serif"/>
          <w:szCs w:val="26"/>
        </w:rPr>
        <w:t xml:space="preserve">» изложить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в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>новой редакции согласно приложению № 6 к настоящему постановлению;</w:t>
      </w:r>
    </w:p>
    <w:p w:rsidR="008D4F6F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</w:p>
    <w:p w:rsidR="008D4F6F" w:rsidRPr="008D4F6F" w:rsidRDefault="008D4F6F" w:rsidP="008D4F6F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</w:p>
    <w:p w:rsidR="004E300C" w:rsidRPr="008D4F6F" w:rsidRDefault="008D4F6F" w:rsidP="008D4F6F">
      <w:pPr>
        <w:widowControl w:val="0"/>
        <w:shd w:val="clear" w:color="auto" w:fill="FFFFFF"/>
        <w:jc w:val="both"/>
        <w:outlineLvl w:val="2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lastRenderedPageBreak/>
        <w:t xml:space="preserve">3) главу «Перечень ведомственных целевых программ, основных мероприятий и ресурсное обеспечение реализации подпрограммы» изложить </w:t>
      </w:r>
      <w:r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в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>новой редакции согласно приложению № 7 к настоящему постановлению</w:t>
      </w:r>
      <w:r>
        <w:rPr>
          <w:rFonts w:ascii="PT Astra Serif" w:eastAsia="PT Astra Serif" w:hAnsi="PT Astra Serif" w:cs="PT Astra Serif"/>
          <w:szCs w:val="26"/>
        </w:rPr>
        <w:t>.</w:t>
      </w:r>
    </w:p>
    <w:p w:rsidR="004E300C" w:rsidRPr="008D4F6F" w:rsidRDefault="008D4F6F" w:rsidP="008D4F6F">
      <w:pPr>
        <w:widowControl w:val="0"/>
        <w:shd w:val="clear" w:color="auto" w:fill="FFFFFF"/>
        <w:jc w:val="both"/>
        <w:outlineLvl w:val="2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6. Главу «Перечень региональных проектов и ресурсное обеспечение проектной части государственной программы» изложить в новой редакции согласно приложению № 8 к настоящему постановлению</w:t>
      </w:r>
      <w:r>
        <w:rPr>
          <w:rFonts w:ascii="PT Astra Serif" w:eastAsia="PT Astra Serif" w:hAnsi="PT Astra Serif" w:cs="PT Astra Serif"/>
          <w:szCs w:val="26"/>
        </w:rPr>
        <w:t>.</w:t>
      </w:r>
    </w:p>
    <w:p w:rsidR="004E300C" w:rsidRPr="008D4F6F" w:rsidRDefault="008D4F6F" w:rsidP="008D4F6F">
      <w:pPr>
        <w:widowControl w:val="0"/>
        <w:shd w:val="clear" w:color="auto" w:fill="FFFFFF"/>
        <w:jc w:val="both"/>
        <w:outlineLvl w:val="2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7</w:t>
      </w:r>
      <w:r>
        <w:rPr>
          <w:rFonts w:ascii="PT Astra Serif" w:eastAsia="PT Astra Serif" w:hAnsi="PT Astra Serif" w:cs="PT Astra Serif"/>
          <w:szCs w:val="26"/>
        </w:rPr>
        <w:t>.</w:t>
      </w:r>
      <w:r w:rsidRPr="008D4F6F">
        <w:rPr>
          <w:rFonts w:ascii="PT Astra Serif" w:eastAsia="PT Astra Serif" w:hAnsi="PT Astra Serif" w:cs="PT Astra Serif"/>
          <w:szCs w:val="26"/>
        </w:rPr>
        <w:t> Главу «Перечень финансируемых мероприятий региональных проектов» изложить в новой редакции согласно приложению № 9 к настоящему постановлению.</w:t>
      </w:r>
    </w:p>
    <w:p w:rsidR="004E300C" w:rsidRPr="008D4F6F" w:rsidRDefault="008D4F6F" w:rsidP="008D4F6F">
      <w:pPr>
        <w:widowControl w:val="0"/>
        <w:shd w:val="clear" w:color="auto" w:fill="FFFFFF"/>
        <w:jc w:val="both"/>
        <w:outlineLvl w:val="2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8. В обеспечивающей подпрограмме таблицу</w:t>
      </w:r>
      <w:r w:rsidR="00560E83">
        <w:rPr>
          <w:rFonts w:ascii="PT Astra Serif" w:eastAsia="PT Astra Serif" w:hAnsi="PT Astra Serif" w:cs="PT Astra Serif"/>
          <w:szCs w:val="26"/>
        </w:rPr>
        <w:t> </w:t>
      </w:r>
      <w:r w:rsidRPr="008D4F6F">
        <w:rPr>
          <w:rFonts w:ascii="PT Astra Serif" w:eastAsia="PT Astra Serif" w:hAnsi="PT Astra Serif" w:cs="PT Astra Serif"/>
          <w:szCs w:val="26"/>
        </w:rPr>
        <w:t>2 «Информация о мерах правового регулирования» изложить в новой редакции согласно приложению № 10 к настоящему постановлению.</w:t>
      </w:r>
    </w:p>
    <w:p w:rsidR="004E300C" w:rsidRPr="008D4F6F" w:rsidRDefault="004E300C">
      <w:pPr>
        <w:widowControl w:val="0"/>
        <w:shd w:val="clear" w:color="auto" w:fill="FFFFFF"/>
        <w:ind w:firstLine="708"/>
        <w:jc w:val="both"/>
        <w:outlineLvl w:val="2"/>
        <w:rPr>
          <w:rFonts w:ascii="PT Astra Serif" w:eastAsia="PT Astra Serif" w:hAnsi="PT Astra Serif" w:cs="PT Astra Serif"/>
          <w:szCs w:val="26"/>
        </w:rPr>
      </w:pPr>
    </w:p>
    <w:p w:rsidR="004E300C" w:rsidRPr="008D4F6F" w:rsidRDefault="004E300C">
      <w:pPr>
        <w:widowControl w:val="0"/>
        <w:shd w:val="clear" w:color="auto" w:fill="FFFFFF"/>
        <w:ind w:firstLine="708"/>
        <w:jc w:val="both"/>
        <w:outlineLvl w:val="2"/>
        <w:rPr>
          <w:rFonts w:ascii="PT Astra Serif" w:eastAsia="PT Astra Serif" w:hAnsi="PT Astra Serif" w:cs="PT Astra Serif"/>
          <w:szCs w:val="26"/>
        </w:rPr>
      </w:pPr>
    </w:p>
    <w:p w:rsidR="004E300C" w:rsidRPr="008D4F6F" w:rsidRDefault="004E300C">
      <w:pPr>
        <w:widowControl w:val="0"/>
        <w:shd w:val="clear" w:color="auto" w:fill="FFFFFF"/>
        <w:ind w:firstLine="708"/>
        <w:jc w:val="both"/>
        <w:outlineLvl w:val="2"/>
        <w:rPr>
          <w:rFonts w:ascii="PT Astra Serif" w:eastAsia="PT Astra Serif" w:hAnsi="PT Astra Serif" w:cs="PT Astra Serif"/>
          <w:szCs w:val="26"/>
        </w:rPr>
      </w:pPr>
    </w:p>
    <w:p w:rsidR="004E300C" w:rsidRDefault="008D4F6F">
      <w:pPr>
        <w:shd w:val="clear" w:color="auto" w:fill="FFFFFF"/>
        <w:tabs>
          <w:tab w:val="left" w:pos="7655"/>
        </w:tabs>
        <w:ind w:firstLine="0"/>
        <w:jc w:val="both"/>
        <w:rPr>
          <w:rFonts w:ascii="PT Astra Serif" w:eastAsia="PT Astra Serif" w:hAnsi="PT Astra Serif" w:cs="PT Astra Serif"/>
          <w:szCs w:val="26"/>
        </w:rPr>
      </w:pPr>
      <w:proofErr w:type="spellStart"/>
      <w:r w:rsidRPr="008D4F6F">
        <w:rPr>
          <w:rFonts w:ascii="PT Astra Serif" w:eastAsia="PT Astra Serif" w:hAnsi="PT Astra Serif" w:cs="PT Astra Serif"/>
          <w:szCs w:val="26"/>
        </w:rPr>
        <w:t>И.о</w:t>
      </w:r>
      <w:proofErr w:type="spellEnd"/>
      <w:r w:rsidRPr="008D4F6F">
        <w:rPr>
          <w:rFonts w:ascii="PT Astra Serif" w:eastAsia="PT Astra Serif" w:hAnsi="PT Astra Serif" w:cs="PT Astra Serif"/>
          <w:szCs w:val="26"/>
        </w:rPr>
        <w:t>. Губернатора Томской области</w:t>
      </w:r>
      <w:r w:rsidRPr="008D4F6F">
        <w:rPr>
          <w:rFonts w:ascii="PT Astra Serif" w:eastAsia="PT Astra Serif" w:hAnsi="PT Astra Serif" w:cs="PT Astra Serif"/>
          <w:szCs w:val="26"/>
        </w:rPr>
        <w:tab/>
        <w:t xml:space="preserve">   А.М. Рожков</w:t>
      </w: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</w:p>
    <w:p w:rsidR="004E300C" w:rsidRDefault="008D4F6F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Дейкин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Е.Ю.</w:t>
      </w:r>
    </w:p>
    <w:p w:rsidR="00750BD1" w:rsidRDefault="00750BD1">
      <w:pPr>
        <w:shd w:val="clear" w:color="auto" w:fill="FFFFFF"/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hAnsi="PT Astra Serif"/>
          <w:sz w:val="20"/>
        </w:rPr>
        <w:t>0331</w:t>
      </w:r>
      <w:proofErr w:type="spellStart"/>
      <w:r>
        <w:rPr>
          <w:rFonts w:ascii="PT Astra Serif" w:hAnsi="PT Astra Serif"/>
          <w:sz w:val="20"/>
          <w:lang w:val="en-US"/>
        </w:rPr>
        <w:t>kv</w:t>
      </w:r>
      <w:proofErr w:type="spellEnd"/>
      <w:r w:rsidRPr="005B6E0B">
        <w:rPr>
          <w:rFonts w:ascii="PT Astra Serif" w:hAnsi="PT Astra Serif"/>
          <w:sz w:val="20"/>
        </w:rPr>
        <w:t>0</w:t>
      </w:r>
      <w:r>
        <w:rPr>
          <w:rFonts w:ascii="PT Astra Serif" w:hAnsi="PT Astra Serif"/>
          <w:sz w:val="20"/>
        </w:rPr>
        <w:t>1</w:t>
      </w:r>
      <w:r w:rsidRPr="005B6E0B">
        <w:rPr>
          <w:rFonts w:ascii="PT Astra Serif" w:hAnsi="PT Astra Serif"/>
          <w:sz w:val="20"/>
        </w:rPr>
        <w:t>.</w:t>
      </w:r>
      <w:r>
        <w:rPr>
          <w:rFonts w:ascii="PT Astra Serif" w:hAnsi="PT Astra Serif"/>
          <w:sz w:val="20"/>
          <w:lang w:val="en-US"/>
        </w:rPr>
        <w:t>pap</w:t>
      </w:r>
      <w:r w:rsidRPr="005B6E0B">
        <w:rPr>
          <w:rFonts w:ascii="PT Astra Serif" w:hAnsi="PT Astra Serif"/>
          <w:sz w:val="20"/>
        </w:rPr>
        <w:t>202</w:t>
      </w:r>
      <w:r>
        <w:rPr>
          <w:rFonts w:ascii="PT Astra Serif" w:hAnsi="PT Astra Serif"/>
          <w:sz w:val="20"/>
        </w:rPr>
        <w:t>2</w:t>
      </w:r>
    </w:p>
    <w:p w:rsidR="004E300C" w:rsidRDefault="004E300C">
      <w:pPr>
        <w:rPr>
          <w:rFonts w:ascii="PT Astra Serif" w:eastAsia="PT Astra Serif" w:hAnsi="PT Astra Serif" w:cs="PT Astra Serif"/>
        </w:rPr>
        <w:sectPr w:rsidR="004E300C">
          <w:headerReference w:type="default" r:id="rId10"/>
          <w:footerReference w:type="default" r:id="rId11"/>
          <w:headerReference w:type="first" r:id="rId12"/>
          <w:pgSz w:w="11906" w:h="16838"/>
          <w:pgMar w:top="1418" w:right="851" w:bottom="851" w:left="1701" w:header="720" w:footer="567" w:gutter="0"/>
          <w:cols w:space="1701"/>
          <w:titlePg/>
          <w:docGrid w:linePitch="360"/>
        </w:sectPr>
      </w:pPr>
    </w:p>
    <w:p w:rsidR="004E300C" w:rsidRPr="008D4F6F" w:rsidRDefault="008D4F6F">
      <w:pPr>
        <w:shd w:val="clear" w:color="auto" w:fill="FFFFFF"/>
        <w:ind w:left="10632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D4F6F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 1</w:t>
      </w:r>
    </w:p>
    <w:p w:rsidR="004E300C" w:rsidRPr="008D4F6F" w:rsidRDefault="008D4F6F">
      <w:pPr>
        <w:shd w:val="clear" w:color="auto" w:fill="FFFFFF"/>
        <w:ind w:left="10632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D4F6F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4E300C" w:rsidRPr="008D4F6F" w:rsidRDefault="00D65211">
      <w:pPr>
        <w:shd w:val="clear" w:color="auto" w:fill="FFFFFF"/>
        <w:ind w:left="10632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8D4F6F" w:rsidRPr="008D4F6F">
        <w:rPr>
          <w:rFonts w:ascii="PT Astra Serif" w:eastAsia="PT Astra Serif" w:hAnsi="PT Astra Serif" w:cs="PT Astra Serif"/>
          <w:sz w:val="24"/>
          <w:szCs w:val="24"/>
        </w:rPr>
        <w:t>от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31.03.2022 № 125а</w:t>
      </w:r>
    </w:p>
    <w:p w:rsidR="004E300C" w:rsidRDefault="004E300C">
      <w:pPr>
        <w:shd w:val="clear" w:color="auto" w:fill="FFFFFF"/>
        <w:rPr>
          <w:rFonts w:ascii="PT Astra Serif" w:eastAsia="PT Astra Serif" w:hAnsi="PT Astra Serif" w:cs="PT Astra Serif"/>
          <w:sz w:val="25"/>
          <w:szCs w:val="25"/>
        </w:rPr>
      </w:pPr>
    </w:p>
    <w:p w:rsidR="004E300C" w:rsidRDefault="008D4F6F" w:rsidP="008D4F6F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en-US"/>
        </w:rPr>
        <w:t>Паспорт</w:t>
      </w:r>
    </w:p>
    <w:p w:rsidR="004E300C" w:rsidRDefault="008D4F6F" w:rsidP="008D4F6F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en-US"/>
        </w:rPr>
        <w:t>государственной программы «Развитие информационного общества в Томской области»</w:t>
      </w:r>
    </w:p>
    <w:p w:rsidR="004E300C" w:rsidRDefault="004E300C">
      <w:pPr>
        <w:shd w:val="clear" w:color="auto" w:fill="FFFFFF"/>
        <w:ind w:firstLine="0"/>
        <w:jc w:val="right"/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14550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03"/>
        <w:gridCol w:w="3295"/>
        <w:gridCol w:w="80"/>
        <w:gridCol w:w="935"/>
        <w:gridCol w:w="50"/>
        <w:gridCol w:w="945"/>
        <w:gridCol w:w="45"/>
        <w:gridCol w:w="912"/>
        <w:gridCol w:w="51"/>
        <w:gridCol w:w="951"/>
        <w:gridCol w:w="1011"/>
        <w:gridCol w:w="127"/>
        <w:gridCol w:w="993"/>
        <w:gridCol w:w="1275"/>
        <w:gridCol w:w="1377"/>
      </w:tblGrid>
      <w:tr w:rsidR="004E300C" w:rsidRPr="008D4F6F">
        <w:trPr>
          <w:trHeight w:val="846"/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Наименование государственной программы</w:t>
            </w:r>
          </w:p>
        </w:tc>
        <w:tc>
          <w:tcPr>
            <w:tcW w:w="120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Государственная программа «Развитие информационного общества в Томской области» (далее – государственная программа)</w:t>
            </w:r>
          </w:p>
        </w:tc>
      </w:tr>
      <w:tr w:rsidR="004E300C" w:rsidRPr="008D4F6F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Ответственный исполнитель государственной программы</w:t>
            </w:r>
          </w:p>
        </w:tc>
        <w:tc>
          <w:tcPr>
            <w:tcW w:w="120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</w:tr>
      <w:tr w:rsidR="004E300C" w:rsidRPr="008D4F6F">
        <w:trPr>
          <w:trHeight w:val="1847"/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Цель социально-экономического развития Томской области, на реализацию которой направлена государственная программа</w:t>
            </w:r>
          </w:p>
        </w:tc>
        <w:tc>
          <w:tcPr>
            <w:tcW w:w="120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Эффективное управление регионом и цифровая трансформация</w:t>
            </w:r>
          </w:p>
        </w:tc>
      </w:tr>
      <w:tr w:rsidR="004E300C" w:rsidRPr="008D4F6F" w:rsidTr="008D4F6F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Цель государственной программы</w:t>
            </w:r>
          </w:p>
        </w:tc>
        <w:tc>
          <w:tcPr>
            <w:tcW w:w="120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 xml:space="preserve">Создание системы управления на базе цифровых платформ, в </w:t>
            </w:r>
            <w:proofErr w:type="spellStart"/>
            <w:r w:rsidRPr="008D4F6F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т.ч</w:t>
            </w:r>
            <w:proofErr w:type="spellEnd"/>
            <w:r w:rsidRPr="008D4F6F">
              <w:rPr>
                <w:rFonts w:ascii="PT Astra Serif" w:eastAsiaTheme="minorHAnsi" w:hAnsi="PT Astra Serif" w:cs="PT Astra Serif"/>
                <w:sz w:val="20"/>
                <w:szCs w:val="20"/>
                <w:lang w:eastAsia="en-US"/>
              </w:rPr>
              <w:t>. в государственном секторе</w:t>
            </w:r>
          </w:p>
        </w:tc>
      </w:tr>
      <w:tr w:rsidR="004E300C" w:rsidRPr="008D4F6F" w:rsidTr="008D4F6F">
        <w:trPr>
          <w:jc w:val="center"/>
        </w:trPr>
        <w:tc>
          <w:tcPr>
            <w:tcW w:w="250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Показатели цели государственной программы </w:t>
            </w: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их значения (с детализацией по годам реализации)</w:t>
            </w:r>
          </w:p>
          <w:p w:rsid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8D4F6F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Показатели цели</w:t>
            </w:r>
          </w:p>
        </w:tc>
        <w:tc>
          <w:tcPr>
            <w:tcW w:w="1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2019 год</w:t>
            </w:r>
          </w:p>
        </w:tc>
        <w:tc>
          <w:tcPr>
            <w:tcW w:w="1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2020 год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2021 год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2022 год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2023 год</w:t>
            </w:r>
          </w:p>
        </w:tc>
        <w:tc>
          <w:tcPr>
            <w:tcW w:w="1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Прогнозный период</w:t>
            </w:r>
          </w:p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2025 год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Прогнозный период</w:t>
            </w:r>
          </w:p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2026 год</w:t>
            </w:r>
          </w:p>
        </w:tc>
      </w:tr>
      <w:tr w:rsidR="004E300C" w:rsidRPr="008D4F6F" w:rsidTr="008D4F6F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4E300C" w:rsidP="008D4F6F">
            <w:pPr>
              <w:ind w:firstLine="0"/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Уровень удовлетворенности жителей Томской области качеством предоставления государственных </w:t>
            </w: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муниципальных услуг, %</w:t>
            </w:r>
          </w:p>
        </w:tc>
        <w:tc>
          <w:tcPr>
            <w:tcW w:w="1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не менее 90</w:t>
            </w:r>
          </w:p>
        </w:tc>
        <w:tc>
          <w:tcPr>
            <w:tcW w:w="1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не менее 90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не менее 90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</w:p>
        </w:tc>
      </w:tr>
      <w:tr w:rsidR="004E300C" w:rsidRPr="008D4F6F" w:rsidTr="008D4F6F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4E300C" w:rsidP="008D4F6F">
            <w:pPr>
              <w:ind w:firstLine="0"/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</w:pP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Уровень удовлетворенности качеством предоставления массовых социально значимых  государственных и муниципальных услуг в электронном виде </w:t>
            </w:r>
          </w:p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с использованием Единого портала государственных и муниципальных услуг (функций), балл</w:t>
            </w:r>
          </w:p>
        </w:tc>
        <w:tc>
          <w:tcPr>
            <w:tcW w:w="1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1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3,8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3,9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4,0</w:t>
            </w:r>
          </w:p>
        </w:tc>
        <w:tc>
          <w:tcPr>
            <w:tcW w:w="1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4,4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4,4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4,4</w:t>
            </w:r>
          </w:p>
        </w:tc>
      </w:tr>
      <w:tr w:rsidR="004E300C" w:rsidRPr="008D4F6F">
        <w:trPr>
          <w:jc w:val="center"/>
        </w:trPr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Сроки реализации государственной программы</w:t>
            </w:r>
          </w:p>
        </w:tc>
        <w:tc>
          <w:tcPr>
            <w:tcW w:w="120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2020 – 2024 годы с прогнозом на 2025 и 2026 годы</w:t>
            </w:r>
          </w:p>
        </w:tc>
      </w:tr>
      <w:tr w:rsidR="004E300C" w:rsidRPr="008D4F6F">
        <w:trPr>
          <w:jc w:val="center"/>
        </w:trPr>
        <w:tc>
          <w:tcPr>
            <w:tcW w:w="2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Объем и источники финансирования государственной программы (с детализацией по годам реализации, </w:t>
            </w: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тыс. рублей)</w:t>
            </w: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Источники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2020 год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2021 год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2022 год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Прогнозный период</w:t>
            </w:r>
          </w:p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2025 год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Прогнозный период</w:t>
            </w:r>
          </w:p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2026 год</w:t>
            </w:r>
          </w:p>
        </w:tc>
      </w:tr>
      <w:tr w:rsidR="004E300C" w:rsidRPr="008D4F6F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4E300C" w:rsidP="008D4F6F">
            <w:pPr>
              <w:ind w:firstLine="0"/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федеральный бюджет (по согласованию)</w:t>
            </w:r>
          </w:p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(прогноз):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408053,3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6800,4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26374,4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55563,2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65473,2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253842,1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</w:tr>
      <w:tr w:rsidR="004E300C" w:rsidRPr="008D4F6F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4E300C" w:rsidP="008D4F6F">
            <w:pPr>
              <w:ind w:firstLine="0"/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 </w:t>
            </w:r>
            <w:proofErr w:type="spellStart"/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т.ч</w:t>
            </w:r>
            <w:proofErr w:type="spellEnd"/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. средства федерального бюджета, поступающие напрямую получателям на счета, открытые в кредитных организациях или в Федеральном казначействе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</w:tr>
      <w:tr w:rsidR="004E300C" w:rsidRPr="008D4F6F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4E300C" w:rsidP="008D4F6F">
            <w:pPr>
              <w:ind w:firstLine="0"/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областной бюджет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3572108,8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489825,9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469357,1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534329,6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519909,3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526407,1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516139,9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516139,9</w:t>
            </w:r>
          </w:p>
        </w:tc>
      </w:tr>
      <w:tr w:rsidR="004E300C" w:rsidRPr="008D4F6F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4E300C" w:rsidP="008D4F6F">
            <w:pPr>
              <w:ind w:firstLine="0"/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местные бюджеты (по согласованию)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</w:tr>
      <w:tr w:rsidR="004E300C" w:rsidRPr="008D4F6F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4E300C" w:rsidP="008D4F6F">
            <w:pPr>
              <w:ind w:firstLine="0"/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внебюджетные источники </w:t>
            </w: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(по согласованию) (прогноз)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</w:tr>
      <w:tr w:rsidR="004E300C" w:rsidRPr="008D4F6F">
        <w:trPr>
          <w:jc w:val="center"/>
        </w:trPr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D4F6F" w:rsidRDefault="004E300C" w:rsidP="008D4F6F">
            <w:pPr>
              <w:ind w:firstLine="0"/>
              <w:rPr>
                <w:rFonts w:ascii="PT Astra Serif" w:eastAsia="PT Astra Serif" w:hAnsi="PT Astra Serif" w:cs="PT Astra Serif"/>
                <w:sz w:val="20"/>
                <w:szCs w:val="20"/>
                <w:highlight w:val="white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всего по источникам</w:t>
            </w:r>
          </w:p>
        </w:tc>
        <w:tc>
          <w:tcPr>
            <w:tcW w:w="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3980162,1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496626,3</w:t>
            </w:r>
          </w:p>
        </w:tc>
        <w:tc>
          <w:tcPr>
            <w:tcW w:w="10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495731,5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589892,8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585382,5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780249,2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516139,9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D4F6F" w:rsidRDefault="008D4F6F" w:rsidP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D4F6F">
              <w:rPr>
                <w:rFonts w:ascii="PT Astra Serif" w:eastAsia="PT Astra Serif" w:hAnsi="PT Astra Serif" w:cs="PT Astra Serif"/>
                <w:sz w:val="20"/>
                <w:szCs w:val="20"/>
              </w:rPr>
              <w:t>516139,9</w:t>
            </w:r>
          </w:p>
        </w:tc>
      </w:tr>
    </w:tbl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5"/>
          <w:szCs w:val="25"/>
        </w:rPr>
        <w:sectPr w:rsidR="004E300C">
          <w:headerReference w:type="default" r:id="rId13"/>
          <w:footerReference w:type="default" r:id="rId14"/>
          <w:headerReference w:type="first" r:id="rId15"/>
          <w:footerReference w:type="first" r:id="rId16"/>
          <w:pgSz w:w="16838" w:h="11906" w:orient="landscape"/>
          <w:pgMar w:top="851" w:right="1134" w:bottom="851" w:left="1418" w:header="709" w:footer="709" w:gutter="0"/>
          <w:pgNumType w:start="1"/>
          <w:cols w:space="1701"/>
          <w:titlePg/>
          <w:docGrid w:linePitch="360"/>
        </w:sectPr>
      </w:pPr>
    </w:p>
    <w:p w:rsidR="004E300C" w:rsidRPr="008D4F6F" w:rsidRDefault="008D4F6F">
      <w:pPr>
        <w:shd w:val="clear" w:color="FFFFFF" w:fill="FFFFFF"/>
        <w:ind w:left="6236" w:firstLine="0"/>
        <w:rPr>
          <w:rFonts w:ascii="PT Astra Serif" w:eastAsia="PT Astra Serif" w:hAnsi="PT Astra Serif" w:cs="PT Astra Serif"/>
          <w:sz w:val="24"/>
          <w:szCs w:val="24"/>
        </w:rPr>
      </w:pPr>
      <w:r w:rsidRPr="008D4F6F">
        <w:rPr>
          <w:rFonts w:ascii="PT Astra Serif" w:eastAsia="PT Astra Serif" w:hAnsi="PT Astra Serif" w:cs="PT Astra Serif"/>
          <w:sz w:val="24"/>
          <w:szCs w:val="24"/>
        </w:rPr>
        <w:t>Приложение № 2</w:t>
      </w:r>
    </w:p>
    <w:p w:rsidR="004E300C" w:rsidRPr="008D4F6F" w:rsidRDefault="008D4F6F">
      <w:pPr>
        <w:shd w:val="clear" w:color="FFFFFF" w:fill="FFFFFF"/>
        <w:ind w:left="6236" w:firstLine="0"/>
        <w:rPr>
          <w:rFonts w:ascii="PT Astra Serif" w:eastAsia="PT Astra Serif" w:hAnsi="PT Astra Serif" w:cs="PT Astra Serif"/>
          <w:sz w:val="24"/>
          <w:szCs w:val="24"/>
        </w:rPr>
      </w:pPr>
      <w:r w:rsidRPr="008D4F6F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4E300C" w:rsidRPr="008D4F6F" w:rsidRDefault="00D65211">
      <w:pPr>
        <w:shd w:val="clear" w:color="FFFFFF" w:fill="FFFFFF"/>
        <w:ind w:left="6236" w:firstLine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8D4F6F" w:rsidRPr="008D4F6F">
        <w:rPr>
          <w:rFonts w:ascii="PT Astra Serif" w:eastAsia="PT Astra Serif" w:hAnsi="PT Astra Serif" w:cs="PT Astra Serif"/>
          <w:sz w:val="24"/>
          <w:szCs w:val="24"/>
        </w:rPr>
        <w:t>от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31.03.2022 № 125а</w:t>
      </w:r>
    </w:p>
    <w:p w:rsidR="004E300C" w:rsidRDefault="004E300C">
      <w:pPr>
        <w:ind w:firstLine="720"/>
        <w:jc w:val="center"/>
        <w:rPr>
          <w:rFonts w:ascii="PT Astra Serif" w:eastAsia="PT Astra Serif" w:hAnsi="PT Astra Serif" w:cs="PT Astra Serif"/>
        </w:rPr>
      </w:pPr>
    </w:p>
    <w:p w:rsidR="004E300C" w:rsidRDefault="008D4F6F" w:rsidP="008D4F6F">
      <w:pPr>
        <w:ind w:firstLine="0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Характеристика текущего состояния сферы реализации </w:t>
      </w:r>
      <w:r>
        <w:rPr>
          <w:rFonts w:ascii="PT Astra Serif" w:eastAsia="PT Astra Serif" w:hAnsi="PT Astra Serif" w:cs="PT Astra Serif"/>
        </w:rPr>
        <w:br/>
        <w:t xml:space="preserve">государственной программы, в том числе основные проблемы </w:t>
      </w:r>
      <w:r>
        <w:rPr>
          <w:rFonts w:ascii="PT Astra Serif" w:eastAsia="PT Astra Serif" w:hAnsi="PT Astra Serif" w:cs="PT Astra Serif"/>
        </w:rPr>
        <w:br/>
        <w:t>в указанной сфере и прогноз ее развития</w:t>
      </w:r>
    </w:p>
    <w:p w:rsidR="004E300C" w:rsidRDefault="004E300C">
      <w:pPr>
        <w:ind w:firstLine="720"/>
        <w:jc w:val="both"/>
        <w:rPr>
          <w:rFonts w:ascii="PT Astra Serif" w:eastAsia="PT Astra Serif" w:hAnsi="PT Astra Serif" w:cs="PT Astra Serif"/>
        </w:rPr>
      </w:pP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8D4F6F">
        <w:rPr>
          <w:rFonts w:ascii="PT Astra Serif" w:eastAsia="PT Astra Serif" w:hAnsi="PT Astra Serif" w:cs="PT Astra Serif"/>
          <w:szCs w:val="26"/>
        </w:rPr>
        <w:t xml:space="preserve">Приоритеты государственной программы Российской Федерации «Информационное общество» определены указами Президента Российской Федерации от 09.05.2017 № 203 «О Стратегии развития информационного общества в Российской Федерации на 2017 </w:t>
      </w:r>
      <w:r w:rsidR="004A50F6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2030 годы», от 07.05.2018 № 204 </w:t>
      </w:r>
      <w:r w:rsidRPr="008D4F6F">
        <w:rPr>
          <w:rFonts w:ascii="PT Astra Serif" w:eastAsia="PT Astra Serif" w:hAnsi="PT Astra Serif" w:cs="PT Astra Serif"/>
          <w:szCs w:val="26"/>
        </w:rPr>
        <w:br/>
        <w:t>«О национальных целях и стратегических задачах развития Российской Федерации на период до 2024 года», от 21.07.2020 № 474 «О национальных целях развития Российской Федерации на период до 2030 года», Концепцией развития</w:t>
      </w:r>
      <w:proofErr w:type="gramEnd"/>
      <w:r w:rsidRPr="008D4F6F">
        <w:rPr>
          <w:rFonts w:ascii="PT Astra Serif" w:eastAsia="PT Astra Serif" w:hAnsi="PT Astra Serif" w:cs="PT Astra Serif"/>
          <w:szCs w:val="26"/>
        </w:rPr>
        <w:t xml:space="preserve"> механизмов предоставления государственных и муниципальных услуг в электронном виде, утвержденной </w:t>
      </w:r>
      <w:r w:rsidR="004A50F6">
        <w:rPr>
          <w:rFonts w:ascii="PT Astra Serif" w:eastAsia="PT Astra Serif" w:hAnsi="PT Astra Serif" w:cs="PT Astra Serif"/>
          <w:szCs w:val="26"/>
        </w:rPr>
        <w:t>р</w:t>
      </w:r>
      <w:r w:rsidRPr="008D4F6F">
        <w:rPr>
          <w:rFonts w:ascii="PT Astra Serif" w:eastAsia="PT Astra Serif" w:hAnsi="PT Astra Serif" w:cs="PT Astra Serif"/>
          <w:szCs w:val="26"/>
        </w:rPr>
        <w:t>аспоряжением Правительства Российской Федерации от 25.12.2013 №</w:t>
      </w:r>
      <w:r w:rsidR="004A50F6">
        <w:rPr>
          <w:rFonts w:ascii="PT Astra Serif" w:eastAsia="PT Astra Serif" w:hAnsi="PT Astra Serif" w:cs="PT Astra Serif"/>
          <w:szCs w:val="26"/>
        </w:rPr>
        <w:t> </w:t>
      </w:r>
      <w:r w:rsidRPr="008D4F6F">
        <w:rPr>
          <w:rFonts w:ascii="PT Astra Serif" w:eastAsia="PT Astra Serif" w:hAnsi="PT Astra Serif" w:cs="PT Astra Serif"/>
          <w:szCs w:val="26"/>
        </w:rPr>
        <w:t xml:space="preserve">2516-р. В соответствии с указанными документами повышение благосостояния, качества жизни и работы граждан, улучшение доступности и качества государственных услуг, повышение степени информированности и цифровой грамотности, развитие экономического потенциала страны с использованием современных информационных, телекоммуникационных и цифровых технологий являются приоритетными направлениями развития информационного общества </w:t>
      </w:r>
      <w:r w:rsidR="004A50F6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в Российской Федерации.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Стратегией развития информационного общества в Российской Федерации на 2017 </w:t>
      </w:r>
      <w:r w:rsidR="004A50F6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2030 годы</w:t>
      </w:r>
      <w:r w:rsidRPr="008D4F6F">
        <w:rPr>
          <w:rStyle w:val="a9"/>
          <w:rFonts w:ascii="PT Astra Serif" w:eastAsia="PT Astra Serif" w:hAnsi="PT Astra Serif" w:cs="PT Astra Serif"/>
          <w:szCs w:val="26"/>
        </w:rPr>
        <w:footnoteReference w:id="1"/>
      </w:r>
      <w:r w:rsidRPr="008D4F6F">
        <w:rPr>
          <w:rFonts w:ascii="PT Astra Serif" w:eastAsia="PT Astra Serif" w:hAnsi="PT Astra Serif" w:cs="PT Astra Serif"/>
          <w:szCs w:val="26"/>
        </w:rPr>
        <w:t xml:space="preserve"> определены цели, задачи и меры по реализации внутренней </w:t>
      </w:r>
      <w:r w:rsidRPr="008D4F6F">
        <w:rPr>
          <w:rFonts w:ascii="PT Astra Serif" w:eastAsia="PT Astra Serif" w:hAnsi="PT Astra Serif" w:cs="PT Astra Serif"/>
          <w:szCs w:val="26"/>
        </w:rPr>
        <w:br/>
        <w:t xml:space="preserve">и внешней политики Российской Федерации в сфере применения информационных и коммуникационных технологий (далее </w:t>
      </w:r>
      <w:r w:rsidR="004A50F6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ИКТ), направленных на развитие информационного общества, формирование национальной цифровой экономики, обеспечение национальных интересов и реализацию стратегических национальных приоритетов.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Указом Президента Российской Федерации от 21</w:t>
      </w:r>
      <w:r w:rsidR="004A50F6">
        <w:rPr>
          <w:rFonts w:ascii="PT Astra Serif" w:eastAsia="PT Astra Serif" w:hAnsi="PT Astra Serif" w:cs="PT Astra Serif"/>
          <w:szCs w:val="26"/>
        </w:rPr>
        <w:t>.07.</w:t>
      </w:r>
      <w:r w:rsidRPr="008D4F6F">
        <w:rPr>
          <w:rFonts w:ascii="PT Astra Serif" w:eastAsia="PT Astra Serif" w:hAnsi="PT Astra Serif" w:cs="PT Astra Serif"/>
          <w:szCs w:val="26"/>
        </w:rPr>
        <w:t>2020 №</w:t>
      </w:r>
      <w:r w:rsidR="004A50F6">
        <w:rPr>
          <w:rFonts w:ascii="PT Astra Serif" w:eastAsia="PT Astra Serif" w:hAnsi="PT Astra Serif" w:cs="PT Astra Serif"/>
          <w:szCs w:val="26"/>
        </w:rPr>
        <w:t>  </w:t>
      </w:r>
      <w:r w:rsidRPr="008D4F6F">
        <w:rPr>
          <w:rFonts w:ascii="PT Astra Serif" w:eastAsia="PT Astra Serif" w:hAnsi="PT Astra Serif" w:cs="PT Astra Serif"/>
          <w:szCs w:val="26"/>
        </w:rPr>
        <w:t xml:space="preserve">474 </w:t>
      </w:r>
      <w:r w:rsidR="004A50F6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 xml:space="preserve">«О национальных целях развития Российской Федерации на период до 2030 года» определена национальная цель </w:t>
      </w:r>
      <w:r w:rsidR="004A50F6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цифровая трансформация. 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Настоящая государственная программа включает в себя мероприятия </w:t>
      </w:r>
      <w:r w:rsidRPr="008D4F6F">
        <w:rPr>
          <w:rFonts w:ascii="PT Astra Serif" w:eastAsia="PT Astra Serif" w:hAnsi="PT Astra Serif" w:cs="PT Astra Serif"/>
          <w:szCs w:val="26"/>
        </w:rPr>
        <w:br/>
        <w:t>по достижению следующих показателей, направленных на достижение национальной цели «цифровая трансформация» к 2030 году: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достижение «цифровой зрелости» сферы государственного управления;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увеличение доли массовых социально значимых услуг, доступных </w:t>
      </w:r>
      <w:r w:rsidRPr="008D4F6F">
        <w:rPr>
          <w:rFonts w:ascii="PT Astra Serif" w:eastAsia="PT Astra Serif" w:hAnsi="PT Astra Serif" w:cs="PT Astra Serif"/>
          <w:szCs w:val="26"/>
        </w:rPr>
        <w:br/>
        <w:t>в электронном виде, до 95%.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Остальные мероприятия и показатели национальной цели «цифровая трансформация» достигаются в рамках иных государственных программ Томской области.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color w:val="000000"/>
          <w:szCs w:val="26"/>
        </w:rPr>
      </w:pPr>
      <w:proofErr w:type="gramStart"/>
      <w:r w:rsidRPr="008D4F6F">
        <w:rPr>
          <w:rFonts w:ascii="PT Astra Serif" w:eastAsia="PT Astra Serif" w:hAnsi="PT Astra Serif" w:cs="PT Astra Serif"/>
          <w:szCs w:val="26"/>
        </w:rPr>
        <w:t xml:space="preserve">Стратегией социально-экономического развития Томской области </w:t>
      </w:r>
      <w:r w:rsidR="00345612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до 2030 года, утвержденной постановлением Законодательной Думы Томской области от 26.03.2015 №</w:t>
      </w:r>
      <w:r w:rsidR="00345612">
        <w:rPr>
          <w:rFonts w:ascii="PT Astra Serif" w:eastAsia="PT Astra Serif" w:hAnsi="PT Astra Serif" w:cs="PT Astra Serif"/>
          <w:szCs w:val="26"/>
        </w:rPr>
        <w:t> </w:t>
      </w:r>
      <w:r w:rsidRPr="008D4F6F">
        <w:rPr>
          <w:rFonts w:ascii="PT Astra Serif" w:eastAsia="PT Astra Serif" w:hAnsi="PT Astra Serif" w:cs="PT Astra Serif"/>
          <w:szCs w:val="26"/>
        </w:rPr>
        <w:t>2580 «Об утверждении Стратегии социально-экономического развития Томской области до 2030 года», определена цель</w:t>
      </w:r>
      <w:r w:rsidR="00345612">
        <w:rPr>
          <w:rFonts w:ascii="PT Astra Serif" w:eastAsia="PT Astra Serif" w:hAnsi="PT Astra Serif" w:cs="PT Astra Serif"/>
          <w:szCs w:val="26"/>
        </w:rPr>
        <w:t> </w:t>
      </w:r>
      <w:r w:rsidR="004A50F6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эффективное управление регионом и цифровая трансформация, направленная </w:t>
      </w:r>
      <w:r w:rsidR="00345612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 xml:space="preserve">на рост «цифровой зрелости» государственного управления </w:t>
      </w:r>
      <w:r w:rsidRPr="008D4F6F">
        <w:rPr>
          <w:rFonts w:ascii="PT Astra Serif" w:eastAsia="PT Astra Serif" w:hAnsi="PT Astra Serif" w:cs="PT Astra Serif"/>
          <w:color w:val="000000" w:themeColor="text1"/>
          <w:szCs w:val="26"/>
        </w:rPr>
        <w:t xml:space="preserve">с 4% в 2020 году </w:t>
      </w:r>
      <w:r w:rsidR="00345612">
        <w:rPr>
          <w:rFonts w:ascii="PT Astra Serif" w:eastAsia="PT Astra Serif" w:hAnsi="PT Astra Serif" w:cs="PT Astra Serif"/>
          <w:color w:val="000000" w:themeColor="text1"/>
          <w:szCs w:val="26"/>
        </w:rPr>
        <w:br/>
      </w:r>
      <w:r w:rsidRPr="008D4F6F">
        <w:rPr>
          <w:rFonts w:ascii="PT Astra Serif" w:eastAsia="PT Astra Serif" w:hAnsi="PT Astra Serif" w:cs="PT Astra Serif"/>
          <w:color w:val="000000" w:themeColor="text1"/>
          <w:szCs w:val="26"/>
        </w:rPr>
        <w:t>до 100% к 2030 году.</w:t>
      </w:r>
      <w:proofErr w:type="gramEnd"/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В рейтинге регионов по уровню развития информационного общества </w:t>
      </w:r>
      <w:r w:rsidR="004A50F6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в 2017 году Томская область занима</w:t>
      </w:r>
      <w:r w:rsidR="004A50F6">
        <w:rPr>
          <w:rFonts w:ascii="PT Astra Serif" w:eastAsia="PT Astra Serif" w:hAnsi="PT Astra Serif" w:cs="PT Astra Serif"/>
          <w:szCs w:val="26"/>
        </w:rPr>
        <w:t>ла</w:t>
      </w:r>
      <w:r w:rsidRPr="008D4F6F">
        <w:rPr>
          <w:rFonts w:ascii="PT Astra Serif" w:eastAsia="PT Astra Serif" w:hAnsi="PT Astra Serif" w:cs="PT Astra Serif"/>
          <w:szCs w:val="26"/>
        </w:rPr>
        <w:t xml:space="preserve"> 9-е место (в 2016 году </w:t>
      </w:r>
      <w:r w:rsidR="00345612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18-е место)</w:t>
      </w:r>
      <w:r w:rsidRPr="008D4F6F">
        <w:rPr>
          <w:rStyle w:val="a9"/>
          <w:rFonts w:ascii="PT Astra Serif" w:eastAsia="PT Astra Serif" w:hAnsi="PT Astra Serif" w:cs="PT Astra Serif"/>
          <w:szCs w:val="26"/>
        </w:rPr>
        <w:footnoteReference w:id="2"/>
      </w:r>
      <w:r w:rsidRPr="008D4F6F">
        <w:rPr>
          <w:rFonts w:ascii="PT Astra Serif" w:eastAsia="PT Astra Serif" w:hAnsi="PT Astra Serif" w:cs="PT Astra Serif"/>
          <w:szCs w:val="26"/>
        </w:rPr>
        <w:t xml:space="preserve">. Данный рейтинг сформирован на основании методик, оценивающих уровень развития региональной информатизации по инфраструктурным и отраслевым показателям. К инфраструктурным показателям относятся человеческий </w:t>
      </w:r>
      <w:r w:rsidR="004A50F6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 xml:space="preserve">капитал и ИКТ-инфраструктура, к отраслевым </w:t>
      </w:r>
      <w:r w:rsidR="004A50F6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электронное правительство, здравоохранение, культура, транспорт, предпринимательство и торговля.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Уровень развития информационного общества в Томской области </w:t>
      </w:r>
      <w:r w:rsidRPr="008D4F6F">
        <w:rPr>
          <w:rFonts w:ascii="PT Astra Serif" w:eastAsia="PT Astra Serif" w:hAnsi="PT Astra Serif" w:cs="PT Astra Serif"/>
          <w:szCs w:val="26"/>
        </w:rPr>
        <w:br/>
        <w:t xml:space="preserve">в значительной степени определяется следующими факторами: уровнем развития человеческого капитала, состоянием </w:t>
      </w:r>
      <w:proofErr w:type="gramStart"/>
      <w:r w:rsidRPr="008D4F6F">
        <w:rPr>
          <w:rFonts w:ascii="PT Astra Serif" w:eastAsia="PT Astra Serif" w:hAnsi="PT Astra Serif" w:cs="PT Astra Serif"/>
          <w:szCs w:val="26"/>
        </w:rPr>
        <w:t>ИКТ-инфраструктуры</w:t>
      </w:r>
      <w:proofErr w:type="gramEnd"/>
      <w:r w:rsidRPr="008D4F6F">
        <w:rPr>
          <w:rFonts w:ascii="PT Astra Serif" w:eastAsia="PT Astra Serif" w:hAnsi="PT Astra Serif" w:cs="PT Astra Serif"/>
          <w:szCs w:val="26"/>
        </w:rPr>
        <w:t>, экономической ситуацией, а также целенаправленной политикой развития ИКТ в социально значимых сферах и информационной политикой популяризации применения ИКТ среди населения.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В каждом из указанных факторов можно выделить как сильные, так и слабые стороны.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В сфере формирования электронного правительства за последние 5 лет </w:t>
      </w:r>
      <w:r w:rsidRPr="008D4F6F">
        <w:rPr>
          <w:rFonts w:ascii="PT Astra Serif" w:eastAsia="PT Astra Serif" w:hAnsi="PT Astra Serif" w:cs="PT Astra Serif"/>
          <w:szCs w:val="26"/>
        </w:rPr>
        <w:br/>
        <w:t xml:space="preserve">в Томской области достигнуты заметные результаты. В соответствии с данными Росстата по итогам 2018 года Томская область занимает 11-е место в России </w:t>
      </w:r>
      <w:r w:rsidR="004A539D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 xml:space="preserve">по доле граждан, получающих государственные и муниципальные услуги </w:t>
      </w:r>
      <w:r w:rsidRPr="008D4F6F">
        <w:rPr>
          <w:rFonts w:ascii="PT Astra Serif" w:eastAsia="PT Astra Serif" w:hAnsi="PT Astra Serif" w:cs="PT Astra Serif"/>
          <w:szCs w:val="26"/>
        </w:rPr>
        <w:br/>
        <w:t xml:space="preserve">в электронной форме. По данным Федерального ситуационного центра Электронного правительства, Томская область занимает 30-е место среди субъектов Российской Федерации (далее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РФ) по интегральному показателю межведомственного взаимодействия. Создана региональная система межведомственного электронного взаимодействия (далее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РСМЭВ), работающая на основе собственной технологии. Количество операторов РСМЭВ превысило 2100</w:t>
      </w:r>
      <w:r w:rsidR="009B0B45">
        <w:rPr>
          <w:rFonts w:ascii="PT Astra Serif" w:eastAsia="PT Astra Serif" w:hAnsi="PT Astra Serif" w:cs="PT Astra Serif"/>
          <w:szCs w:val="26"/>
        </w:rPr>
        <w:t xml:space="preserve"> ед</w:t>
      </w:r>
      <w:r w:rsidRPr="008D4F6F">
        <w:rPr>
          <w:rFonts w:ascii="PT Astra Serif" w:eastAsia="PT Astra Serif" w:hAnsi="PT Astra Serif" w:cs="PT Astra Serif"/>
          <w:szCs w:val="26"/>
        </w:rPr>
        <w:t>. Успешно производится переход на новое, современное решение, обеспечивающее электронное взаимодействие с федеральными органами государственной власти.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8D4F6F">
        <w:rPr>
          <w:rFonts w:ascii="PT Astra Serif" w:eastAsia="PT Astra Serif" w:hAnsi="PT Astra Serif" w:cs="PT Astra Serif"/>
          <w:szCs w:val="26"/>
        </w:rPr>
        <w:t>Кроме того, регионом</w:t>
      </w:r>
      <w:r w:rsidR="009B0B45">
        <w:rPr>
          <w:rFonts w:ascii="PT Astra Serif" w:eastAsia="PT Astra Serif" w:hAnsi="PT Astra Serif" w:cs="PT Astra Serif"/>
          <w:szCs w:val="26"/>
        </w:rPr>
        <w:t xml:space="preserve"> </w:t>
      </w:r>
      <w:r w:rsidR="009B0B45" w:rsidRPr="008D4F6F">
        <w:rPr>
          <w:rFonts w:ascii="PT Astra Serif" w:eastAsia="PT Astra Serif" w:hAnsi="PT Astra Serif" w:cs="PT Astra Serif"/>
          <w:szCs w:val="26"/>
        </w:rPr>
        <w:t>в полном объеме</w:t>
      </w:r>
      <w:r w:rsidRPr="008D4F6F">
        <w:rPr>
          <w:rFonts w:ascii="PT Astra Serif" w:eastAsia="PT Astra Serif" w:hAnsi="PT Astra Serif" w:cs="PT Astra Serif"/>
          <w:szCs w:val="26"/>
        </w:rPr>
        <w:t xml:space="preserve"> обеспечена готовность </w:t>
      </w:r>
      <w:r w:rsidRPr="008D4F6F">
        <w:rPr>
          <w:rFonts w:ascii="PT Astra Serif" w:eastAsia="PT Astra Serif" w:hAnsi="PT Astra Serif" w:cs="PT Astra Serif"/>
          <w:szCs w:val="26"/>
        </w:rPr>
        <w:br/>
        <w:t xml:space="preserve">по предоставлению сведений, находящихся в распоряжении государственных органов субъектов РФ, органов местного самоуправления, территориальных государственных внебюджетных фондов либо подведомственных этим органам организаций, участвующих в предоставлении услуг согласно перечню, утвержденному распоряжением Правительства РФ № 1123-р от 29.06.2012, через систему межведомственного электронного взаимодействия (далее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СМЭВ) </w:t>
      </w:r>
      <w:r w:rsidR="009B0B45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в</w:t>
      </w:r>
      <w:r w:rsidR="009B0B45"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>отношении всех сервисов, форматы которых утверждены федеральными ведомствами.</w:t>
      </w:r>
      <w:proofErr w:type="gramEnd"/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На начало 2019 года на Едином портале государственных и муниципальных услуг (функций) организована возможность подачи заявлений в электронной форме для 140 услуг, в том числе по 22 муниципальным услугам и 118 услугам исполнительных органов государственной власти Томской области </w:t>
      </w:r>
      <w:r w:rsidRPr="008D4F6F">
        <w:rPr>
          <w:rFonts w:ascii="PT Astra Serif" w:eastAsia="PT Astra Serif" w:hAnsi="PT Astra Serif" w:cs="PT Astra Serif"/>
          <w:szCs w:val="26"/>
        </w:rPr>
        <w:br/>
        <w:t>и их подведомственных организаций. В электронной форме оказываются 100% региональных услуг в соответствии с распоряжен</w:t>
      </w:r>
      <w:r w:rsidR="009B0B45">
        <w:rPr>
          <w:rFonts w:ascii="PT Astra Serif" w:eastAsia="PT Astra Serif" w:hAnsi="PT Astra Serif" w:cs="PT Astra Serif"/>
          <w:szCs w:val="26"/>
        </w:rPr>
        <w:t>иями</w:t>
      </w:r>
      <w:r w:rsidRPr="008D4F6F">
        <w:rPr>
          <w:rFonts w:ascii="PT Astra Serif" w:eastAsia="PT Astra Serif" w:hAnsi="PT Astra Serif" w:cs="PT Astra Serif"/>
          <w:szCs w:val="26"/>
        </w:rPr>
        <w:t xml:space="preserve"> Правительства РФ </w:t>
      </w:r>
      <w:r w:rsidR="009B0B45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от</w:t>
      </w:r>
      <w:r w:rsidR="009B0B45">
        <w:rPr>
          <w:rFonts w:ascii="PT Astra Serif" w:eastAsia="PT Astra Serif" w:hAnsi="PT Astra Serif" w:cs="PT Astra Serif"/>
          <w:szCs w:val="26"/>
        </w:rPr>
        <w:t xml:space="preserve"> 17.12.2009 № 1993-р, </w:t>
      </w:r>
      <w:r w:rsidRPr="008D4F6F">
        <w:rPr>
          <w:rFonts w:ascii="PT Astra Serif" w:eastAsia="PT Astra Serif" w:hAnsi="PT Astra Serif" w:cs="PT Astra Serif"/>
          <w:szCs w:val="26"/>
        </w:rPr>
        <w:t>от 25.12.2013 № 2516-р.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В 2019 году в Федеральном реестре государственных и муниципальных услуг (функций) размещена информация о 191 </w:t>
      </w:r>
      <w:proofErr w:type="gramStart"/>
      <w:r w:rsidRPr="008D4F6F">
        <w:rPr>
          <w:rFonts w:ascii="PT Astra Serif" w:eastAsia="PT Astra Serif" w:hAnsi="PT Astra Serif" w:cs="PT Astra Serif"/>
          <w:szCs w:val="26"/>
        </w:rPr>
        <w:t>региональной</w:t>
      </w:r>
      <w:proofErr w:type="gramEnd"/>
      <w:r w:rsidRPr="008D4F6F">
        <w:rPr>
          <w:rFonts w:ascii="PT Astra Serif" w:eastAsia="PT Astra Serif" w:hAnsi="PT Astra Serif" w:cs="PT Astra Serif"/>
          <w:szCs w:val="26"/>
        </w:rPr>
        <w:t xml:space="preserve"> и 1087 муниципальных услугах. На начало 2019 года организовано предоставление более 500 государственных и муниципальных услуг в областном государственном казенном учреждении «Томский областной многофункциональный центр </w:t>
      </w:r>
      <w:r w:rsidRPr="008D4F6F">
        <w:rPr>
          <w:rFonts w:ascii="PT Astra Serif" w:eastAsia="PT Astra Serif" w:hAnsi="PT Astra Serif" w:cs="PT Astra Serif"/>
          <w:szCs w:val="26"/>
        </w:rPr>
        <w:br/>
        <w:t xml:space="preserve">по предоставлению государственных и муниципальных услуг», из них 100% </w:t>
      </w:r>
      <w:r w:rsidRPr="008D4F6F">
        <w:rPr>
          <w:rFonts w:ascii="PT Astra Serif" w:eastAsia="PT Astra Serif" w:hAnsi="PT Astra Serif" w:cs="PT Astra Serif"/>
          <w:szCs w:val="26"/>
        </w:rPr>
        <w:br/>
        <w:t>в режиме «одного окна».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Существенными преимуществами Томской области с точки зрения условий для развития информационного общества являются высокий уровень развития человеческого капитала и наличие широкого спектра применения ИКТ.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8D4F6F">
        <w:rPr>
          <w:rFonts w:ascii="PT Astra Serif" w:eastAsia="PT Astra Serif" w:hAnsi="PT Astra Serif" w:cs="PT Astra Serif"/>
          <w:szCs w:val="26"/>
        </w:rPr>
        <w:t xml:space="preserve">Так, в рейтинге среди субъектов Российской Федерации по численности студентов, обучающихся по образовательным программам высшего образования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программам </w:t>
      </w:r>
      <w:proofErr w:type="spellStart"/>
      <w:r w:rsidRPr="008D4F6F">
        <w:rPr>
          <w:rFonts w:ascii="PT Astra Serif" w:eastAsia="PT Astra Serif" w:hAnsi="PT Astra Serif" w:cs="PT Astra Serif"/>
          <w:szCs w:val="26"/>
        </w:rPr>
        <w:t>бакалавриата</w:t>
      </w:r>
      <w:proofErr w:type="spellEnd"/>
      <w:r w:rsidRPr="008D4F6F">
        <w:rPr>
          <w:rFonts w:ascii="PT Astra Serif" w:eastAsia="PT Astra Serif" w:hAnsi="PT Astra Serif" w:cs="PT Astra Serif"/>
          <w:szCs w:val="26"/>
        </w:rPr>
        <w:t xml:space="preserve">, </w:t>
      </w:r>
      <w:proofErr w:type="spellStart"/>
      <w:r w:rsidRPr="008D4F6F">
        <w:rPr>
          <w:rFonts w:ascii="PT Astra Serif" w:eastAsia="PT Astra Serif" w:hAnsi="PT Astra Serif" w:cs="PT Astra Serif"/>
          <w:szCs w:val="26"/>
        </w:rPr>
        <w:t>специалитета</w:t>
      </w:r>
      <w:proofErr w:type="spellEnd"/>
      <w:r w:rsidRPr="008D4F6F">
        <w:rPr>
          <w:rFonts w:ascii="PT Astra Serif" w:eastAsia="PT Astra Serif" w:hAnsi="PT Astra Serif" w:cs="PT Astra Serif"/>
          <w:szCs w:val="26"/>
        </w:rPr>
        <w:t xml:space="preserve">, магистратуры, на 10000 человек населения Томская область занимает 3-е место (после Москвы и Санкт-Петербурга), а доля занятого населения в возрасте 25 лет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64 года, имеющего высшее образование, в общей численности занятого населения соответствующей возрастной группы по состоянию на конец 2017 года</w:t>
      </w:r>
      <w:proofErr w:type="gramEnd"/>
      <w:r w:rsidRPr="008D4F6F">
        <w:rPr>
          <w:rFonts w:ascii="PT Astra Serif" w:eastAsia="PT Astra Serif" w:hAnsi="PT Astra Serif" w:cs="PT Astra Serif"/>
          <w:szCs w:val="26"/>
        </w:rPr>
        <w:t xml:space="preserve"> </w:t>
      </w:r>
      <w:proofErr w:type="gramStart"/>
      <w:r w:rsidRPr="008D4F6F">
        <w:rPr>
          <w:rFonts w:ascii="PT Astra Serif" w:eastAsia="PT Astra Serif" w:hAnsi="PT Astra Serif" w:cs="PT Astra Serif"/>
          <w:szCs w:val="26"/>
        </w:rPr>
        <w:t>в Томской области составля</w:t>
      </w:r>
      <w:r w:rsidR="009B0B45">
        <w:rPr>
          <w:rFonts w:ascii="PT Astra Serif" w:eastAsia="PT Astra Serif" w:hAnsi="PT Astra Serif" w:cs="PT Astra Serif"/>
          <w:szCs w:val="26"/>
        </w:rPr>
        <w:t>ла</w:t>
      </w:r>
      <w:r w:rsidRPr="008D4F6F">
        <w:rPr>
          <w:rFonts w:ascii="PT Astra Serif" w:eastAsia="PT Astra Serif" w:hAnsi="PT Astra Serif" w:cs="PT Astra Serif"/>
          <w:szCs w:val="26"/>
        </w:rPr>
        <w:t xml:space="preserve"> 35,2% (23-е место по России и 2-е место в Сибирском федеральном округе </w:t>
      </w:r>
      <w:r w:rsidR="009B0B45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 xml:space="preserve">(далее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СФО).</w:t>
      </w:r>
      <w:proofErr w:type="gramEnd"/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8D4F6F">
        <w:rPr>
          <w:rFonts w:ascii="PT Astra Serif" w:eastAsia="PT Astra Serif" w:hAnsi="PT Astra Serif" w:cs="PT Astra Serif"/>
          <w:szCs w:val="26"/>
        </w:rPr>
        <w:t>По числу абонентов фиксированного широкополосного доступа в Интернет на 100 человек населения по состоянию на конец 2020 года Томская область занимает 48</w:t>
      </w:r>
      <w:r w:rsidR="009B0B45">
        <w:rPr>
          <w:rFonts w:ascii="PT Astra Serif" w:eastAsia="PT Astra Serif" w:hAnsi="PT Astra Serif" w:cs="PT Astra Serif"/>
          <w:szCs w:val="26"/>
        </w:rPr>
        <w:t>-ю</w:t>
      </w:r>
      <w:r w:rsidRPr="008D4F6F">
        <w:rPr>
          <w:rFonts w:ascii="PT Astra Serif" w:eastAsia="PT Astra Serif" w:hAnsi="PT Astra Serif" w:cs="PT Astra Serif"/>
          <w:szCs w:val="26"/>
        </w:rPr>
        <w:t xml:space="preserve"> позицию в рейтинге (2-е место по СФО, по числу персональных компьютеров на 100 работников </w:t>
      </w:r>
      <w:r w:rsidR="00345612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входит в тройку лучших регионов </w:t>
      </w:r>
      <w:r w:rsidR="009B0B45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 xml:space="preserve">Российской Федерации (по СФО 2-е место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70 персональных компьютеров </w:t>
      </w:r>
      <w:r w:rsidR="009B0B45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на 100 работников).</w:t>
      </w:r>
      <w:proofErr w:type="gramEnd"/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К слабой стороне развития информационного общества Томской области следует отнести уровень развития экономики, финансовые возможности региона, корпораций и домохозяйств, которые в значительной степени определяют темпы </w:t>
      </w:r>
      <w:r w:rsidRPr="008D4F6F">
        <w:rPr>
          <w:rFonts w:ascii="PT Astra Serif" w:eastAsia="PT Astra Serif" w:hAnsi="PT Astra Serif" w:cs="PT Astra Serif"/>
          <w:szCs w:val="26"/>
        </w:rPr>
        <w:br/>
        <w:t>и масштабы проникновения и использования ИКТ, а также в сфере информирования населения Томской области.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Существенной проблемой и слабостью экономических условий развития Томской области в период с 2016 года по 2019 год является низкий уровень затрат бюджетных ассигнований Томской области на развитие сферы ИКТ, </w:t>
      </w:r>
      <w:r w:rsidRPr="008D4F6F">
        <w:rPr>
          <w:rFonts w:ascii="PT Astra Serif" w:eastAsia="PT Astra Serif" w:hAnsi="PT Astra Serif" w:cs="PT Astra Serif"/>
          <w:szCs w:val="26"/>
        </w:rPr>
        <w:br/>
        <w:t>что соответствует 49</w:t>
      </w:r>
      <w:r w:rsidR="009B0B45">
        <w:rPr>
          <w:rFonts w:ascii="PT Astra Serif" w:eastAsia="PT Astra Serif" w:hAnsi="PT Astra Serif" w:cs="PT Astra Serif"/>
          <w:szCs w:val="26"/>
        </w:rPr>
        <w:t>-му</w:t>
      </w:r>
      <w:r w:rsidRPr="008D4F6F">
        <w:rPr>
          <w:rFonts w:ascii="PT Astra Serif" w:eastAsia="PT Astra Serif" w:hAnsi="PT Astra Serif" w:cs="PT Astra Serif"/>
          <w:szCs w:val="26"/>
        </w:rPr>
        <w:t xml:space="preserve"> месту среди регионов России по объему финансирования мероприятий по информатизации в расчете на 1000 человек населения</w:t>
      </w:r>
      <w:r w:rsidRPr="008D4F6F">
        <w:rPr>
          <w:rStyle w:val="a9"/>
          <w:rFonts w:ascii="PT Astra Serif" w:eastAsia="PT Astra Serif" w:hAnsi="PT Astra Serif" w:cs="PT Astra Serif"/>
          <w:szCs w:val="26"/>
        </w:rPr>
        <w:footnoteReference w:id="3"/>
      </w:r>
      <w:r w:rsidRPr="008D4F6F">
        <w:rPr>
          <w:rFonts w:ascii="PT Astra Serif" w:eastAsia="PT Astra Serif" w:hAnsi="PT Astra Serif" w:cs="PT Astra Serif"/>
          <w:szCs w:val="26"/>
        </w:rPr>
        <w:t>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8D4F6F">
        <w:rPr>
          <w:rFonts w:ascii="PT Astra Serif" w:eastAsia="PT Astra Serif" w:hAnsi="PT Astra Serif" w:cs="PT Astra Serif"/>
          <w:szCs w:val="26"/>
        </w:rPr>
        <w:t xml:space="preserve">Доступность и качество государственных услуг, в том числе по принципу «одного окна», а также открытость информации о деятельности исполнительных органов государственной власти Томской области обеспечиваются за счет реализации мероприятий подпрограммы «Обеспечение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</w:t>
      </w:r>
      <w:r w:rsidRPr="008D4F6F">
        <w:rPr>
          <w:rFonts w:ascii="PT Astra Serif" w:eastAsia="PT Astra Serif" w:hAnsi="PT Astra Serif" w:cs="PT Astra Serif"/>
          <w:szCs w:val="26"/>
        </w:rPr>
        <w:br/>
        <w:t xml:space="preserve">и информирование населения о политической, социально-экономической ситуации в Томской области» (далее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подпрограмма).</w:t>
      </w:r>
      <w:proofErr w:type="gramEnd"/>
    </w:p>
    <w:p w:rsidR="004E300C" w:rsidRPr="008D4F6F" w:rsidRDefault="008D4F6F" w:rsidP="008D4F6F">
      <w:pPr>
        <w:widowControl w:val="0"/>
        <w:shd w:val="clear" w:color="FFFFFF" w:fill="FFFFFF"/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Цель подпрограммы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поддержка цифровых технологий государственного управления, повышение качества и доступности предоставления государственных </w:t>
      </w:r>
      <w:r w:rsidRPr="008D4F6F">
        <w:rPr>
          <w:rFonts w:ascii="PT Astra Serif" w:eastAsia="PT Astra Serif" w:hAnsi="PT Astra Serif" w:cs="PT Astra Serif"/>
          <w:szCs w:val="26"/>
        </w:rPr>
        <w:br/>
        <w:t>и муниципальных услуг с использованием информационно-коммуникационных технологий, в том числе на базе многофункциональных центров, обеспечение открытости, доступности и своевременности предоставления информации населению о политической, социально-экономической ситуации в Томской области.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Для достижения указанной цели, а также для улучшения фактического положения в указанной сфере в подпрограмме предусмотрены соответствующие мероприятия.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1. Обеспечить уровень показателя «доля граждан, имеющих доступ </w:t>
      </w:r>
      <w:r w:rsidRPr="008D4F6F">
        <w:rPr>
          <w:rFonts w:ascii="PT Astra Serif" w:eastAsia="PT Astra Serif" w:hAnsi="PT Astra Serif" w:cs="PT Astra Serif"/>
          <w:szCs w:val="26"/>
        </w:rPr>
        <w:br/>
        <w:t>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услуг, не менее 90%» согласно Указ</w:t>
      </w:r>
      <w:r w:rsidR="009B0B45">
        <w:rPr>
          <w:rFonts w:ascii="PT Astra Serif" w:eastAsia="PT Astra Serif" w:hAnsi="PT Astra Serif" w:cs="PT Astra Serif"/>
          <w:szCs w:val="26"/>
        </w:rPr>
        <w:t>у</w:t>
      </w:r>
      <w:r w:rsidRPr="008D4F6F">
        <w:rPr>
          <w:rFonts w:ascii="PT Astra Serif" w:eastAsia="PT Astra Serif" w:hAnsi="PT Astra Serif" w:cs="PT Astra Serif"/>
          <w:szCs w:val="26"/>
        </w:rPr>
        <w:t xml:space="preserve"> Президента РФ от 07.05.2012 № 601 «Об основных направлениях совершенствования системы государственного управления».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8D4F6F">
        <w:rPr>
          <w:rFonts w:ascii="PT Astra Serif" w:eastAsia="PT Astra Serif" w:hAnsi="PT Astra Serif" w:cs="PT Astra Serif"/>
          <w:szCs w:val="26"/>
        </w:rPr>
        <w:t xml:space="preserve">В период с 2015 года по 2019 год создано 9 обособленных подразделений областного государственного казенного учреждения «Томский областной многофункциональный центр по предоставлению государственных </w:t>
      </w:r>
      <w:r w:rsidRPr="008D4F6F">
        <w:rPr>
          <w:rFonts w:ascii="PT Astra Serif" w:eastAsia="PT Astra Serif" w:hAnsi="PT Astra Serif" w:cs="PT Astra Serif"/>
          <w:szCs w:val="26"/>
        </w:rPr>
        <w:br/>
        <w:t xml:space="preserve">и муниципальных услуг» (далее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ОГКУ «ТО МФЦ»): в городах Кедровый </w:t>
      </w:r>
      <w:r w:rsidRPr="008D4F6F">
        <w:rPr>
          <w:rFonts w:ascii="PT Astra Serif" w:eastAsia="PT Astra Serif" w:hAnsi="PT Astra Serif" w:cs="PT Astra Serif"/>
          <w:szCs w:val="26"/>
        </w:rPr>
        <w:br/>
        <w:t xml:space="preserve">и Стрежевой, в </w:t>
      </w:r>
      <w:proofErr w:type="spellStart"/>
      <w:r w:rsidRPr="008D4F6F">
        <w:rPr>
          <w:rFonts w:ascii="PT Astra Serif" w:eastAsia="PT Astra Serif" w:hAnsi="PT Astra Serif" w:cs="PT Astra Serif"/>
          <w:szCs w:val="26"/>
        </w:rPr>
        <w:t>Кривошеинском</w:t>
      </w:r>
      <w:proofErr w:type="spellEnd"/>
      <w:r w:rsidRPr="008D4F6F">
        <w:rPr>
          <w:rFonts w:ascii="PT Astra Serif" w:eastAsia="PT Astra Serif" w:hAnsi="PT Astra Serif" w:cs="PT Astra Serif"/>
          <w:szCs w:val="26"/>
        </w:rPr>
        <w:t xml:space="preserve">, </w:t>
      </w:r>
      <w:proofErr w:type="spellStart"/>
      <w:r w:rsidRPr="008D4F6F">
        <w:rPr>
          <w:rFonts w:ascii="PT Astra Serif" w:eastAsia="PT Astra Serif" w:hAnsi="PT Astra Serif" w:cs="PT Astra Serif"/>
          <w:szCs w:val="26"/>
        </w:rPr>
        <w:t>Шегарском</w:t>
      </w:r>
      <w:proofErr w:type="spellEnd"/>
      <w:r w:rsidRPr="008D4F6F">
        <w:rPr>
          <w:rFonts w:ascii="PT Astra Serif" w:eastAsia="PT Astra Serif" w:hAnsi="PT Astra Serif" w:cs="PT Astra Serif"/>
          <w:szCs w:val="26"/>
        </w:rPr>
        <w:t xml:space="preserve">, Александровском, </w:t>
      </w:r>
      <w:proofErr w:type="spellStart"/>
      <w:r w:rsidRPr="008D4F6F">
        <w:rPr>
          <w:rFonts w:ascii="PT Astra Serif" w:eastAsia="PT Astra Serif" w:hAnsi="PT Astra Serif" w:cs="PT Astra Serif"/>
          <w:szCs w:val="26"/>
        </w:rPr>
        <w:t>Верхнекетском</w:t>
      </w:r>
      <w:proofErr w:type="spellEnd"/>
      <w:r w:rsidRPr="008D4F6F">
        <w:rPr>
          <w:rFonts w:ascii="PT Astra Serif" w:eastAsia="PT Astra Serif" w:hAnsi="PT Astra Serif" w:cs="PT Astra Serif"/>
          <w:szCs w:val="26"/>
        </w:rPr>
        <w:t xml:space="preserve">, </w:t>
      </w:r>
      <w:proofErr w:type="spellStart"/>
      <w:r w:rsidRPr="008D4F6F">
        <w:rPr>
          <w:rFonts w:ascii="PT Astra Serif" w:eastAsia="PT Astra Serif" w:hAnsi="PT Astra Serif" w:cs="PT Astra Serif"/>
          <w:szCs w:val="26"/>
        </w:rPr>
        <w:t>Тегульдетском</w:t>
      </w:r>
      <w:proofErr w:type="spellEnd"/>
      <w:r w:rsidRPr="008D4F6F">
        <w:rPr>
          <w:rFonts w:ascii="PT Astra Serif" w:eastAsia="PT Astra Serif" w:hAnsi="PT Astra Serif" w:cs="PT Astra Serif"/>
          <w:szCs w:val="26"/>
        </w:rPr>
        <w:t xml:space="preserve"> районах Томской области, а также в Ленинском и Кировском районах города Томска.</w:t>
      </w:r>
      <w:proofErr w:type="gramEnd"/>
      <w:r w:rsidRPr="008D4F6F">
        <w:rPr>
          <w:rFonts w:ascii="PT Astra Serif" w:eastAsia="PT Astra Serif" w:hAnsi="PT Astra Serif" w:cs="PT Astra Serif"/>
          <w:szCs w:val="26"/>
        </w:rPr>
        <w:t xml:space="preserve"> После открытия в 2018 году отдела ОГКУ «ТО МФЦ» </w:t>
      </w:r>
      <w:r w:rsidRPr="008D4F6F">
        <w:rPr>
          <w:rFonts w:ascii="PT Astra Serif" w:eastAsia="PT Astra Serif" w:hAnsi="PT Astra Serif" w:cs="PT Astra Serif"/>
          <w:szCs w:val="26"/>
        </w:rPr>
        <w:br/>
        <w:t xml:space="preserve">по </w:t>
      </w:r>
      <w:proofErr w:type="spellStart"/>
      <w:r w:rsidRPr="008D4F6F">
        <w:rPr>
          <w:rFonts w:ascii="PT Astra Serif" w:eastAsia="PT Astra Serif" w:hAnsi="PT Astra Serif" w:cs="PT Astra Serif"/>
          <w:szCs w:val="26"/>
        </w:rPr>
        <w:t>Тегульдетскому</w:t>
      </w:r>
      <w:proofErr w:type="spellEnd"/>
      <w:r w:rsidRPr="008D4F6F">
        <w:rPr>
          <w:rFonts w:ascii="PT Astra Serif" w:eastAsia="PT Astra Serif" w:hAnsi="PT Astra Serif" w:cs="PT Astra Serif"/>
          <w:szCs w:val="26"/>
        </w:rPr>
        <w:t xml:space="preserve"> району значение указанного показателя населения Томской области в 2019 году составило 92,09%.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2. Обеспечить функционирование инфраструктуры предоставления государственных и муниципальных услуг в электронной форме за счет бесперебойного и непрерывного функционирования взаимосвязанных и глубоко интегрированных информационных систем электронного правительства.</w:t>
      </w:r>
    </w:p>
    <w:p w:rsidR="004E300C" w:rsidRPr="008D4F6F" w:rsidRDefault="008D4F6F" w:rsidP="008D4F6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8D4F6F">
        <w:rPr>
          <w:rFonts w:ascii="PT Astra Serif" w:eastAsia="PT Astra Serif" w:hAnsi="PT Astra Serif" w:cs="PT Astra Serif"/>
          <w:szCs w:val="26"/>
        </w:rPr>
        <w:t>Областное государственное бюджетное учреждение «Областной центр автоматизированных информационных ресурсов Томской области» (далее</w:t>
      </w:r>
      <w:r w:rsidR="009B0B45">
        <w:rPr>
          <w:rFonts w:ascii="PT Astra Serif" w:eastAsia="PT Astra Serif" w:hAnsi="PT Astra Serif" w:cs="PT Astra Serif"/>
          <w:szCs w:val="26"/>
        </w:rPr>
        <w:t> –</w:t>
      </w:r>
      <w:r w:rsidRPr="008D4F6F">
        <w:rPr>
          <w:rFonts w:ascii="PT Astra Serif" w:eastAsia="PT Astra Serif" w:hAnsi="PT Astra Serif" w:cs="PT Astra Serif"/>
          <w:szCs w:val="26"/>
        </w:rPr>
        <w:t xml:space="preserve"> </w:t>
      </w:r>
      <w:r w:rsidR="009B0B45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ОГБУ «ОЦАИР») в соответствии с распоряжением Администрации Томской области от 26.08.2013 №</w:t>
      </w:r>
      <w:r w:rsidR="009B0B45">
        <w:rPr>
          <w:rFonts w:ascii="PT Astra Serif" w:eastAsia="PT Astra Serif" w:hAnsi="PT Astra Serif" w:cs="PT Astra Serif"/>
          <w:szCs w:val="26"/>
        </w:rPr>
        <w:t>  </w:t>
      </w:r>
      <w:r w:rsidRPr="008D4F6F">
        <w:rPr>
          <w:rFonts w:ascii="PT Astra Serif" w:eastAsia="PT Astra Serif" w:hAnsi="PT Astra Serif" w:cs="PT Astra Serif"/>
          <w:szCs w:val="26"/>
        </w:rPr>
        <w:t xml:space="preserve">657-ра «О региональной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</w:t>
      </w:r>
      <w:r w:rsidR="009B0B45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и муниципальных услуг</w:t>
      </w:r>
      <w:r w:rsidR="009B0B45"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color w:val="000000"/>
          <w:szCs w:val="26"/>
        </w:rPr>
        <w:t xml:space="preserve">и исполнения государственных и муниципальных функций </w:t>
      </w:r>
      <w:r w:rsidRPr="008D4F6F">
        <w:rPr>
          <w:rFonts w:ascii="PT Astra Serif" w:eastAsia="PT Astra Serif" w:hAnsi="PT Astra Serif" w:cs="PT Astra Serif"/>
          <w:szCs w:val="26"/>
        </w:rPr>
        <w:t xml:space="preserve">в электронной форме» определено ответственным за эксплуатацию </w:t>
      </w:r>
      <w:r w:rsidR="00560E83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региональной инфраструктуры, обеспечивающей информационно-технологическое взаимодействие информационных систем, используемых</w:t>
      </w:r>
      <w:proofErr w:type="gramEnd"/>
      <w:r w:rsidRPr="008D4F6F">
        <w:rPr>
          <w:rFonts w:ascii="PT Astra Serif" w:eastAsia="PT Astra Serif" w:hAnsi="PT Astra Serif" w:cs="PT Astra Serif"/>
          <w:szCs w:val="26"/>
        </w:rPr>
        <w:t xml:space="preserve"> для предоставления государственных и муниципальных услуг и исполнения государственных </w:t>
      </w:r>
      <w:r w:rsidR="009B0B45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и</w:t>
      </w:r>
      <w:r w:rsidR="009B0B45"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>муниципальных функций в электронной форме (оператором эксплуатации региональной инфраструктуры электронного правительства)</w:t>
      </w:r>
      <w:r w:rsidRPr="008D4F6F">
        <w:rPr>
          <w:rFonts w:ascii="PT Astra Serif" w:eastAsia="PT Astra Serif" w:hAnsi="PT Astra Serif" w:cs="PT Astra Serif"/>
          <w:color w:val="000000"/>
          <w:szCs w:val="26"/>
        </w:rPr>
        <w:t>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3. Осуществлять целенаправленную работу по информированию жителей региона о политической и социально-экономической ситуации в Томской области, разъяснению Стратегии социально-экономического развития Томской области </w:t>
      </w:r>
      <w:r w:rsidR="009B0B45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до</w:t>
      </w:r>
      <w:r w:rsidR="009B0B45"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 xml:space="preserve">2030 года, по информационному сопровождению социально значимых проектов, реализуемых на территории Томской области, включая национальные </w:t>
      </w:r>
      <w:r w:rsidR="009B0B45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и региональные проекты.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Обеспечение эффективности и открытости деятельности исполнительных органов государственной власти Томской области входит в число стратегических целей и задач развития Томской области. </w:t>
      </w:r>
      <w:proofErr w:type="gramStart"/>
      <w:r w:rsidRPr="008D4F6F">
        <w:rPr>
          <w:rFonts w:ascii="PT Astra Serif" w:eastAsia="PT Astra Serif" w:hAnsi="PT Astra Serif" w:cs="PT Astra Serif"/>
          <w:szCs w:val="26"/>
        </w:rPr>
        <w:t xml:space="preserve">Решение данной задачи предполагает обеспечение доступа граждан и организаций к нормативным правовым актам исполнительных органов государственной власти Томской области и другой официальной информации, а также создание условий для получения гражданами своевременной и объективной социально значимой информации через печатные средства массовой информации, теле-, радиоканалы, информационные интернет-порталы, социальные медиа в целях обеспечения принципа прозрачности </w:t>
      </w:r>
      <w:r w:rsidRPr="008D4F6F">
        <w:rPr>
          <w:rFonts w:ascii="PT Astra Serif" w:eastAsia="PT Astra Serif" w:hAnsi="PT Astra Serif" w:cs="PT Astra Serif"/>
          <w:szCs w:val="26"/>
        </w:rPr>
        <w:br/>
        <w:t>и открытости деятельности исполнительных органов государственной власти Томской</w:t>
      </w:r>
      <w:proofErr w:type="gramEnd"/>
      <w:r w:rsidRPr="008D4F6F">
        <w:rPr>
          <w:rFonts w:ascii="PT Astra Serif" w:eastAsia="PT Astra Serif" w:hAnsi="PT Astra Serif" w:cs="PT Astra Serif"/>
          <w:szCs w:val="26"/>
        </w:rPr>
        <w:t xml:space="preserve"> области.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Реализация государственной программы позволит региону: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обеспечить уровень показателя «Уровень удовлетворенности жителей Томской области качеством предоставления государственных и муниципальных услуг»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не менее 90%;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обеспечить уровень удовлетворенности качеством предоставления массовых социально значимых государственных и муниципальных услуг в электронном виде с использованием Единого портала государственных и муниципальных услуг (функций)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4,4 балла;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обеспечить уровень показателя «Доля граждан, имеющих доступ </w:t>
      </w:r>
      <w:r w:rsidRPr="008D4F6F">
        <w:rPr>
          <w:rFonts w:ascii="PT Astra Serif" w:eastAsia="PT Astra Serif" w:hAnsi="PT Astra Serif" w:cs="PT Astra Serif"/>
          <w:szCs w:val="26"/>
        </w:rPr>
        <w:br/>
        <w:t xml:space="preserve">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услуг» </w:t>
      </w:r>
      <w:r w:rsidR="009B0B45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не менее 90%;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обеспечить достижение «цифровой зрелости» сферы государственного управления.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Основные направления, способствующие реализации цели государственной программы: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1. Развитие </w:t>
      </w:r>
      <w:proofErr w:type="gramStart"/>
      <w:r w:rsidRPr="008D4F6F">
        <w:rPr>
          <w:rFonts w:ascii="PT Astra Serif" w:eastAsia="PT Astra Serif" w:hAnsi="PT Astra Serif" w:cs="PT Astra Serif"/>
          <w:szCs w:val="26"/>
        </w:rPr>
        <w:t>ИКТ-инфраструктуры</w:t>
      </w:r>
      <w:proofErr w:type="gramEnd"/>
      <w:r w:rsidRPr="008D4F6F">
        <w:rPr>
          <w:rFonts w:ascii="PT Astra Serif" w:eastAsia="PT Astra Serif" w:hAnsi="PT Astra Serif" w:cs="PT Astra Serif"/>
          <w:szCs w:val="26"/>
        </w:rPr>
        <w:t xml:space="preserve"> исполнительных органов государственной власти Томской области.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2. Совершенствование регионального управления на основе цифровых технологий.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3. Содействие повышению уровня развития и внедрения цифровых технологий в социальной сфере Томской области: образовании, здравоохранении </w:t>
      </w:r>
      <w:r w:rsidRPr="008D4F6F">
        <w:rPr>
          <w:rFonts w:ascii="PT Astra Serif" w:eastAsia="PT Astra Serif" w:hAnsi="PT Astra Serif" w:cs="PT Astra Serif"/>
          <w:szCs w:val="26"/>
        </w:rPr>
        <w:br/>
        <w:t>и культуре.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4. Развитие открытости и прозрачности регионального управления на основе цифровых технологий, вовлечение населения в процессы электронной демократии.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5. Создание механизмов открытого правительства в Томской области.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6. Расширение использования цифровых технологий домохозяйствами.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7. Обеспечение информационной безопасности на основе использования цифровых технологий.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8. Совершенствование нормативной правовой и методической базы развития информационного общества, развития и использования цифровых технологий </w:t>
      </w:r>
      <w:r w:rsidRPr="008D4F6F">
        <w:rPr>
          <w:rFonts w:ascii="PT Astra Serif" w:eastAsia="PT Astra Serif" w:hAnsi="PT Astra Serif" w:cs="PT Astra Serif"/>
          <w:szCs w:val="26"/>
        </w:rPr>
        <w:br/>
        <w:t>в Томской области.</w:t>
      </w:r>
    </w:p>
    <w:p w:rsidR="004E300C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9. Обеспечение административной и организационной поддержки развития информационного общества в Томской области.</w:t>
      </w:r>
    </w:p>
    <w:p w:rsidR="00197C10" w:rsidRPr="008D4F6F" w:rsidRDefault="00197C10" w:rsidP="008D4F6F">
      <w:pPr>
        <w:jc w:val="both"/>
        <w:rPr>
          <w:rFonts w:ascii="PT Astra Serif" w:eastAsia="PT Astra Serif" w:hAnsi="PT Astra Serif" w:cs="PT Astra Serif"/>
          <w:szCs w:val="26"/>
        </w:rPr>
      </w:pP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10. Обеспечение непрерывного мониторинга и контроля процессов развития информационного общества.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8D4F6F">
        <w:rPr>
          <w:rFonts w:ascii="PT Astra Serif" w:eastAsia="PT Astra Serif" w:hAnsi="PT Astra Serif" w:cs="PT Astra Serif"/>
          <w:szCs w:val="26"/>
        </w:rPr>
        <w:t xml:space="preserve">Наиболее значимый вклад в цифровую трансформацию экономики страны внесет реализация национального проекта «Национальная программа «Цифровая экономика Российской Федерации» (далее </w:t>
      </w:r>
      <w:r w:rsidR="00197C10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национальный проект «Цифровая экономика Российской Федерации»), разработанного в соответствии с пунктом 11 Указа Президента РФ от 07.05.2018 №</w:t>
      </w:r>
      <w:r w:rsidR="00197C10">
        <w:rPr>
          <w:rFonts w:ascii="PT Astra Serif" w:eastAsia="PT Astra Serif" w:hAnsi="PT Astra Serif" w:cs="PT Astra Serif"/>
          <w:szCs w:val="26"/>
        </w:rPr>
        <w:t> </w:t>
      </w:r>
      <w:r w:rsidRPr="008D4F6F">
        <w:rPr>
          <w:rFonts w:ascii="PT Astra Serif" w:eastAsia="PT Astra Serif" w:hAnsi="PT Astra Serif" w:cs="PT Astra Serif"/>
          <w:szCs w:val="26"/>
        </w:rPr>
        <w:t>204 «О</w:t>
      </w:r>
      <w:r w:rsidR="00197C10"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 xml:space="preserve">национальных целях </w:t>
      </w:r>
      <w:r w:rsidR="00197C10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>и стратегических задачах развития Российской Федерации на период до 2024 года» и утвержденного протоколом заседания президиума Совета при Президенте РФ</w:t>
      </w:r>
      <w:proofErr w:type="gramEnd"/>
      <w:r w:rsidRPr="008D4F6F">
        <w:rPr>
          <w:rFonts w:ascii="PT Astra Serif" w:eastAsia="PT Astra Serif" w:hAnsi="PT Astra Serif" w:cs="PT Astra Serif"/>
          <w:szCs w:val="26"/>
        </w:rPr>
        <w:t xml:space="preserve"> </w:t>
      </w:r>
      <w:r w:rsidR="00197C10">
        <w:rPr>
          <w:rFonts w:ascii="PT Astra Serif" w:eastAsia="PT Astra Serif" w:hAnsi="PT Astra Serif" w:cs="PT Astra Serif"/>
          <w:szCs w:val="26"/>
        </w:rPr>
        <w:br/>
      </w:r>
      <w:r w:rsidRPr="008D4F6F">
        <w:rPr>
          <w:rFonts w:ascii="PT Astra Serif" w:eastAsia="PT Astra Serif" w:hAnsi="PT Astra Serif" w:cs="PT Astra Serif"/>
          <w:szCs w:val="26"/>
        </w:rPr>
        <w:t xml:space="preserve">по стратегическому развитию и национальным проектам </w:t>
      </w:r>
      <w:r w:rsidR="00345612">
        <w:rPr>
          <w:rFonts w:ascii="PT Astra Serif" w:eastAsia="PT Astra Serif" w:hAnsi="PT Astra Serif" w:cs="PT Astra Serif"/>
          <w:szCs w:val="26"/>
        </w:rPr>
        <w:t>0</w:t>
      </w:r>
      <w:r w:rsidRPr="008D4F6F">
        <w:rPr>
          <w:rFonts w:ascii="PT Astra Serif" w:eastAsia="PT Astra Serif" w:hAnsi="PT Astra Serif" w:cs="PT Astra Serif"/>
          <w:szCs w:val="26"/>
        </w:rPr>
        <w:t>4</w:t>
      </w:r>
      <w:r w:rsidR="00345612">
        <w:rPr>
          <w:rFonts w:ascii="PT Astra Serif" w:eastAsia="PT Astra Serif" w:hAnsi="PT Astra Serif" w:cs="PT Astra Serif"/>
          <w:szCs w:val="26"/>
        </w:rPr>
        <w:t>.06.</w:t>
      </w:r>
      <w:r w:rsidRPr="008D4F6F">
        <w:rPr>
          <w:rFonts w:ascii="PT Astra Serif" w:eastAsia="PT Astra Serif" w:hAnsi="PT Astra Serif" w:cs="PT Astra Serif"/>
          <w:szCs w:val="26"/>
        </w:rPr>
        <w:t>2019 № 7.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Настоящая государственная программа включает следующие региональные проекты, направленные на реализацию национального проекта «Цифровая экономика Российской Федерации»: «Цифровое государственное управление», «Информационная безопасность» и</w:t>
      </w:r>
      <w:r w:rsidR="00197C10">
        <w:rPr>
          <w:rFonts w:ascii="PT Astra Serif" w:eastAsia="PT Astra Serif" w:hAnsi="PT Astra Serif" w:cs="PT Astra Serif"/>
          <w:szCs w:val="26"/>
        </w:rPr>
        <w:t xml:space="preserve"> </w:t>
      </w:r>
      <w:r w:rsidRPr="008D4F6F">
        <w:rPr>
          <w:rFonts w:ascii="PT Astra Serif" w:eastAsia="PT Astra Serif" w:hAnsi="PT Astra Serif" w:cs="PT Astra Serif"/>
          <w:szCs w:val="26"/>
        </w:rPr>
        <w:t xml:space="preserve">«Информационная инфраструктура» (далее </w:t>
      </w:r>
      <w:r w:rsidR="00197C10"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Региональные проекты).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В соответствии с пунктом 11 Указа Президента Российской Федерации </w:t>
      </w:r>
      <w:r w:rsidRPr="008D4F6F">
        <w:rPr>
          <w:rFonts w:ascii="PT Astra Serif" w:eastAsia="PT Astra Serif" w:hAnsi="PT Astra Serif" w:cs="PT Astra Serif"/>
          <w:szCs w:val="26"/>
        </w:rPr>
        <w:br/>
        <w:t>от 07.05.2018 № 204 «О национальных целях и стратегических задачах развития Российской Федерации на период до 2024 года» определены основные цели Региональных проектов: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внедрение цифровых технологий и платформенных решений в сферах государственного управления и оказания государственных услуг, в том числе </w:t>
      </w:r>
      <w:r w:rsidRPr="008D4F6F">
        <w:rPr>
          <w:rFonts w:ascii="PT Astra Serif" w:eastAsia="PT Astra Serif" w:hAnsi="PT Astra Serif" w:cs="PT Astra Serif"/>
          <w:szCs w:val="26"/>
        </w:rPr>
        <w:br/>
        <w:t>в интересах населения и субъектов малого и среднего предпринимательства, включая индивидуальных предпринимателей;</w:t>
      </w:r>
    </w:p>
    <w:p w:rsidR="004E300C" w:rsidRPr="008D4F6F" w:rsidRDefault="008D4F6F" w:rsidP="008D4F6F">
      <w:pPr>
        <w:jc w:val="both"/>
        <w:rPr>
          <w:rFonts w:ascii="PT Astra Serif" w:eastAsia="PT Astra Serif" w:hAnsi="PT Astra Serif" w:cs="PT Astra Serif"/>
          <w:szCs w:val="26"/>
        </w:rPr>
      </w:pPr>
      <w:r w:rsidRPr="008D4F6F">
        <w:rPr>
          <w:rFonts w:ascii="PT Astra Serif" w:eastAsia="PT Astra Serif" w:hAnsi="PT Astra Serif" w:cs="PT Astra Serif"/>
          <w:szCs w:val="26"/>
        </w:rPr>
        <w:t>использование преимущественно отечественного программного обеспечения исполнительными органами государственной власти Томской области;</w:t>
      </w:r>
    </w:p>
    <w:p w:rsidR="004E300C" w:rsidRDefault="008D4F6F" w:rsidP="008D4F6F">
      <w:pPr>
        <w:jc w:val="both"/>
        <w:rPr>
          <w:rFonts w:ascii="PT Astra Serif" w:eastAsia="PT Astra Serif" w:hAnsi="PT Astra Serif" w:cs="PT Astra Serif"/>
        </w:rPr>
      </w:pPr>
      <w:r w:rsidRPr="008D4F6F">
        <w:rPr>
          <w:rFonts w:ascii="PT Astra Serif" w:eastAsia="PT Astra Serif" w:hAnsi="PT Astra Serif" w:cs="PT Astra Serif"/>
          <w:szCs w:val="26"/>
        </w:rPr>
        <w:t xml:space="preserve">создание необходимой телекоммуникационной инфраструктуры </w:t>
      </w:r>
      <w:r w:rsidRPr="008D4F6F">
        <w:rPr>
          <w:rFonts w:ascii="PT Astra Serif" w:eastAsia="PT Astra Serif" w:hAnsi="PT Astra Serif" w:cs="PT Astra Serif"/>
          <w:szCs w:val="26"/>
        </w:rPr>
        <w:br/>
        <w:t>для обеспечения широкополосным доступом к сети Интернет социально значимых объектов, а также эффективного и безопасного использования ими онлайн</w:t>
      </w:r>
      <w:r w:rsidR="00197C10">
        <w:rPr>
          <w:rFonts w:ascii="PT Astra Serif" w:eastAsia="PT Astra Serif" w:hAnsi="PT Astra Serif" w:cs="PT Astra Serif"/>
          <w:szCs w:val="26"/>
        </w:rPr>
        <w:t>-</w:t>
      </w:r>
      <w:r w:rsidRPr="008D4F6F">
        <w:rPr>
          <w:rFonts w:ascii="PT Astra Serif" w:eastAsia="PT Astra Serif" w:hAnsi="PT Astra Serif" w:cs="PT Astra Serif"/>
          <w:szCs w:val="26"/>
        </w:rPr>
        <w:t>сервисов.</w:t>
      </w:r>
    </w:p>
    <w:p w:rsidR="004E300C" w:rsidRDefault="004E300C">
      <w:pPr>
        <w:ind w:firstLine="0"/>
        <w:jc w:val="both"/>
        <w:rPr>
          <w:rFonts w:ascii="PT Astra Serif" w:eastAsia="PT Astra Serif" w:hAnsi="PT Astra Serif" w:cs="PT Astra Serif"/>
        </w:rPr>
      </w:pPr>
    </w:p>
    <w:p w:rsidR="004E300C" w:rsidRDefault="004E300C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5"/>
          <w:szCs w:val="24"/>
        </w:rPr>
        <w:sectPr w:rsidR="004E300C" w:rsidSect="004A539D">
          <w:footerReference w:type="default" r:id="rId17"/>
          <w:headerReference w:type="first" r:id="rId18"/>
          <w:footerReference w:type="first" r:id="rId19"/>
          <w:pgSz w:w="11906" w:h="16838"/>
          <w:pgMar w:top="1418" w:right="851" w:bottom="567" w:left="1701" w:header="709" w:footer="386" w:gutter="0"/>
          <w:pgNumType w:start="1"/>
          <w:cols w:space="1701"/>
          <w:titlePg/>
          <w:docGrid w:linePitch="360"/>
        </w:sectPr>
      </w:pPr>
    </w:p>
    <w:p w:rsidR="004E300C" w:rsidRPr="00197C10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97C10">
        <w:rPr>
          <w:rFonts w:ascii="PT Astra Serif" w:eastAsia="PT Astra Serif" w:hAnsi="PT Astra Serif" w:cs="PT Astra Serif"/>
          <w:sz w:val="24"/>
          <w:szCs w:val="24"/>
        </w:rPr>
        <w:t>Приложение № 3</w:t>
      </w:r>
    </w:p>
    <w:p w:rsidR="004E300C" w:rsidRPr="00197C10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97C10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4E300C" w:rsidRPr="00197C10" w:rsidRDefault="00D65211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8D4F6F" w:rsidRPr="00197C10">
        <w:rPr>
          <w:rFonts w:ascii="PT Astra Serif" w:eastAsia="PT Astra Serif" w:hAnsi="PT Astra Serif" w:cs="PT Astra Serif"/>
          <w:sz w:val="24"/>
          <w:szCs w:val="24"/>
        </w:rPr>
        <w:t>от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31.03.202</w:t>
      </w:r>
      <w:r w:rsidR="007E5F8C">
        <w:rPr>
          <w:rFonts w:ascii="PT Astra Serif" w:eastAsia="PT Astra Serif" w:hAnsi="PT Astra Serif" w:cs="PT Astra Serif"/>
          <w:sz w:val="24"/>
          <w:szCs w:val="24"/>
        </w:rPr>
        <w:t>2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№ 125а</w:t>
      </w: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4E300C" w:rsidRPr="00197C10" w:rsidRDefault="008D4F6F" w:rsidP="00197C10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197C10">
        <w:rPr>
          <w:rFonts w:ascii="PT Astra Serif" w:eastAsia="PT Astra Serif" w:hAnsi="PT Astra Serif" w:cs="PT Astra Serif"/>
          <w:szCs w:val="26"/>
        </w:rPr>
        <w:t>Перечень показателей цели государственной программы,</w:t>
      </w:r>
    </w:p>
    <w:p w:rsidR="004E300C" w:rsidRPr="00197C10" w:rsidRDefault="008D4F6F" w:rsidP="00197C10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197C10">
        <w:rPr>
          <w:rFonts w:ascii="PT Astra Serif" w:eastAsia="PT Astra Serif" w:hAnsi="PT Astra Serif" w:cs="PT Astra Serif"/>
          <w:szCs w:val="26"/>
        </w:rPr>
        <w:t>сведения о порядке сбора информации по показателям</w:t>
      </w:r>
    </w:p>
    <w:p w:rsidR="004E300C" w:rsidRDefault="008D4F6F" w:rsidP="00197C10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197C10">
        <w:rPr>
          <w:rFonts w:ascii="PT Astra Serif" w:eastAsia="PT Astra Serif" w:hAnsi="PT Astra Serif" w:cs="PT Astra Serif"/>
          <w:szCs w:val="26"/>
        </w:rPr>
        <w:t>и методике их расчета</w:t>
      </w:r>
    </w:p>
    <w:p w:rsidR="004E300C" w:rsidRDefault="004E300C">
      <w:pPr>
        <w:pStyle w:val="ConsPlusTitle"/>
        <w:jc w:val="center"/>
        <w:outlineLvl w:val="1"/>
        <w:rPr>
          <w:rFonts w:ascii="PT Astra Serif" w:eastAsia="PT Astra Serif" w:hAnsi="PT Astra Serif" w:cs="PT Astra Serif"/>
          <w:b w:val="0"/>
          <w:sz w:val="16"/>
        </w:rPr>
      </w:pPr>
    </w:p>
    <w:tbl>
      <w:tblPr>
        <w:tblW w:w="1488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2167"/>
        <w:gridCol w:w="1294"/>
        <w:gridCol w:w="1247"/>
        <w:gridCol w:w="1134"/>
        <w:gridCol w:w="1361"/>
        <w:gridCol w:w="2294"/>
        <w:gridCol w:w="1276"/>
        <w:gridCol w:w="1701"/>
        <w:gridCol w:w="1843"/>
      </w:tblGrid>
      <w:tr w:rsidR="004E300C" w:rsidRPr="00197C10" w:rsidTr="00197C10">
        <w:trPr>
          <w:tblHeader/>
        </w:trPr>
        <w:tc>
          <w:tcPr>
            <w:tcW w:w="568" w:type="dxa"/>
            <w:vAlign w:val="center"/>
          </w:tcPr>
          <w:p w:rsidR="004E300C" w:rsidRPr="00197C10" w:rsidRDefault="00197C10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№</w:t>
            </w:r>
            <w:r w:rsidR="008D4F6F"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="008D4F6F"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/</w:t>
            </w:r>
            <w:r w:rsidR="008D4F6F"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п</w:t>
            </w:r>
          </w:p>
        </w:tc>
        <w:tc>
          <w:tcPr>
            <w:tcW w:w="2167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94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Единица измерения</w:t>
            </w:r>
          </w:p>
        </w:tc>
        <w:tc>
          <w:tcPr>
            <w:tcW w:w="1247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Пункт </w:t>
            </w:r>
            <w:proofErr w:type="spellStart"/>
            <w:proofErr w:type="gram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Федераль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плана </w:t>
            </w:r>
            <w:proofErr w:type="spell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статисти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ческих</w:t>
            </w:r>
            <w:proofErr w:type="spellEnd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работ</w:t>
            </w:r>
          </w:p>
        </w:tc>
        <w:tc>
          <w:tcPr>
            <w:tcW w:w="1134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Перио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дичность</w:t>
            </w:r>
            <w:proofErr w:type="spellEnd"/>
            <w:proofErr w:type="gramEnd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сбора данных</w:t>
            </w:r>
          </w:p>
        </w:tc>
        <w:tc>
          <w:tcPr>
            <w:tcW w:w="1361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gram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Временные</w:t>
            </w:r>
            <w:proofErr w:type="gramEnd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характери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стики</w:t>
            </w:r>
            <w:proofErr w:type="spellEnd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показателя</w:t>
            </w:r>
          </w:p>
        </w:tc>
        <w:tc>
          <w:tcPr>
            <w:tcW w:w="2294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Алгоритм формирования (формула) расчета показателя</w:t>
            </w:r>
          </w:p>
        </w:tc>
        <w:tc>
          <w:tcPr>
            <w:tcW w:w="1276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Метод сбора информации</w:t>
            </w:r>
          </w:p>
        </w:tc>
        <w:tc>
          <w:tcPr>
            <w:tcW w:w="1701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gram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Ответственный 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за сбор данных 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по показателю</w:t>
            </w:r>
            <w:proofErr w:type="gramEnd"/>
          </w:p>
        </w:tc>
        <w:tc>
          <w:tcPr>
            <w:tcW w:w="1843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Дата получения фактического значения показателя</w:t>
            </w:r>
          </w:p>
        </w:tc>
      </w:tr>
      <w:tr w:rsidR="004E300C" w:rsidRPr="00197C10" w:rsidTr="00197C10">
        <w:trPr>
          <w:trHeight w:val="28"/>
          <w:tblHeader/>
        </w:trPr>
        <w:tc>
          <w:tcPr>
            <w:tcW w:w="568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167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1294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247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361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2294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10</w:t>
            </w:r>
          </w:p>
        </w:tc>
      </w:tr>
      <w:tr w:rsidR="004E300C" w:rsidRPr="00197C10" w:rsidTr="00197C10">
        <w:tc>
          <w:tcPr>
            <w:tcW w:w="14885" w:type="dxa"/>
            <w:gridSpan w:val="10"/>
          </w:tcPr>
          <w:p w:rsidR="004E300C" w:rsidRPr="00197C10" w:rsidRDefault="008D4F6F" w:rsidP="00197C1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Показатели цели государственной программы</w:t>
            </w:r>
          </w:p>
        </w:tc>
      </w:tr>
      <w:tr w:rsidR="004E300C" w:rsidRPr="00197C10" w:rsidTr="00197C10">
        <w:tc>
          <w:tcPr>
            <w:tcW w:w="568" w:type="dxa"/>
            <w:tcBorders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</w:p>
        </w:tc>
        <w:tc>
          <w:tcPr>
            <w:tcW w:w="2167" w:type="dxa"/>
            <w:tcBorders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Уровень удовлетворенности жителей Томской области качеством предоставления государственных 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муниципальных услуг</w:t>
            </w:r>
          </w:p>
        </w:tc>
        <w:tc>
          <w:tcPr>
            <w:tcW w:w="1294" w:type="dxa"/>
            <w:tcBorders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%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ежегодно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У = Кук</w:t>
            </w:r>
            <w:proofErr w:type="gram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/ К</w:t>
            </w:r>
            <w:proofErr w:type="gramEnd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о x 100%, где:</w:t>
            </w:r>
          </w:p>
          <w:p w:rsidR="004E300C" w:rsidRPr="00197C10" w:rsidRDefault="008D4F6F" w:rsidP="00197C1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У 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уровень удовлетворенности жителей Томской области качеством предоставления государственных 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муниципальных услуг;</w:t>
            </w:r>
          </w:p>
          <w:p w:rsidR="004E300C" w:rsidRPr="00197C10" w:rsidRDefault="008D4F6F" w:rsidP="00197C1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Кук 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количество опрошенных жителей Томской области, удовлетворенных качеством предоставления государственных 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муниципальных услуг, чел.;</w:t>
            </w:r>
          </w:p>
          <w:p w:rsidR="004E300C" w:rsidRPr="00197C10" w:rsidRDefault="008D4F6F" w:rsidP="00197C1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gram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Ко</w:t>
            </w:r>
            <w:proofErr w:type="gramEnd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количество опрошенных жителей Томской области, чел.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Социоло-гический</w:t>
            </w:r>
            <w:proofErr w:type="spellEnd"/>
            <w:proofErr w:type="gramEnd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опрос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до 1 марта очередного года</w:t>
            </w:r>
          </w:p>
        </w:tc>
      </w:tr>
      <w:tr w:rsidR="004E300C" w:rsidRPr="00AC156D" w:rsidTr="00197C10">
        <w:trPr>
          <w:trHeight w:val="190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2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4E300C" w:rsidRPr="00197C10" w:rsidRDefault="008D4F6F" w:rsidP="00197C10">
            <w:pPr>
              <w:widowControl w:val="0"/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Уровень удовлетворенности качеством предоставления массовых социально значимых государственных 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в электронном виде с использованием Единого портала государственных 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муниципальных услуг (функций)</w:t>
            </w:r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00C" w:rsidRPr="00197C10" w:rsidRDefault="00197C10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е</w:t>
            </w:r>
            <w:r w:rsidR="008D4F6F"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жеквар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="008D4F6F"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тально</w:t>
            </w:r>
            <w:proofErr w:type="spellEnd"/>
            <w:proofErr w:type="gramEnd"/>
          </w:p>
        </w:tc>
        <w:tc>
          <w:tcPr>
            <w:tcW w:w="1361" w:type="dxa"/>
            <w:tcBorders>
              <w:top w:val="single" w:sz="4" w:space="0" w:color="auto"/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Ум = </w:t>
            </w:r>
            <m:oMath>
              <m:d>
                <m:dPr>
                  <m:ctrlPr>
                    <w:rPr>
                      <w:rFonts w:ascii="Cambria Math" w:eastAsia="Cambria Math" w:hAnsi="Cambria Math" w:cs="Cambria Math"/>
                      <w:i/>
                      <w:sz w:val="20"/>
                      <w:szCs w:val="20"/>
                    </w:rPr>
                  </m:ctrlPr>
                </m:dPr>
                <m:e>
                  <m:nary>
                    <m:naryPr>
                      <m:chr m:val="∑"/>
                      <m:limLoc m:val="subSup"/>
                      <m:ctrlPr>
                        <w:rPr>
                          <w:rFonts w:ascii="Cambria Math" w:eastAsia="Cambria Math" w:hAnsi="Cambria Math" w:cs="Cambria Math"/>
                          <w:i/>
                          <w:sz w:val="20"/>
                          <w:szCs w:val="20"/>
                        </w:rPr>
                      </m:ctrlPr>
                    </m:naryPr>
                    <m:sub>
                      <m:r>
                        <w:rPr>
                          <w:rFonts w:ascii="Cambria Math" w:eastAsia="Cambria Math" w:hAnsi="Cambria Math" w:cs="Cambria Math"/>
                          <w:sz w:val="20"/>
                          <w:szCs w:val="20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eastAsia="Cambria Math" w:hAnsi="Cambria Math" w:cs="Cambria Math"/>
                          <w:sz w:val="20"/>
                          <w:szCs w:val="20"/>
                        </w:rPr>
                        <m:t>Kэл_рег</m:t>
                      </m:r>
                    </m:sup>
                    <m:e>
                      <m:sSubSup>
                        <m:sSubSup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0"/>
                              <w:szCs w:val="2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0"/>
                            </w:rPr>
                            <m:t>Оц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0"/>
                            </w:rPr>
                            <m:t>эл_рег</m:t>
                          </m:r>
                        </m:sub>
                        <m:sup>
                          <m:r>
                            <w:rPr>
                              <w:rFonts w:ascii="Cambria Math" w:eastAsia="Cambria Math" w:hAnsi="Cambria Math" w:cs="Cambria Math"/>
                              <w:sz w:val="20"/>
                              <w:szCs w:val="20"/>
                            </w:rPr>
                            <m:t>i</m:t>
                          </m:r>
                        </m:sup>
                      </m:sSubSup>
                    </m:e>
                  </m:nary>
                </m:e>
              </m:d>
            </m:oMath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/</w:t>
            </w:r>
            <m:oMath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>K</m:t>
                  </m:r>
                </m:e>
                <m:sub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>эл_рег</m:t>
                  </m:r>
                </m:sub>
              </m:sSub>
            </m:oMath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t>, где:</w:t>
            </w:r>
          </w:p>
          <w:p w:rsidR="004E300C" w:rsidRPr="00197C10" w:rsidRDefault="004E300C" w:rsidP="00197C1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E300C" w:rsidRPr="00197C10" w:rsidRDefault="008D4F6F" w:rsidP="00197C1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Ум – уровень удовлетворенности качеством предоставления массовых социально значимых государственных 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в электронном виде 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 использованием Единого портала государственных 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и муниципальных услуг (функций), баллы;</w:t>
            </w:r>
          </w:p>
          <w:p w:rsidR="004E300C" w:rsidRPr="00197C10" w:rsidRDefault="00AC156D" w:rsidP="00197C1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m:oMath>
              <m:sSubSup>
                <m:sSubSupPr>
                  <m:ctrlPr>
                    <w:rPr>
                      <w:rFonts w:ascii="Cambria Math" w:eastAsia="Cambria Math" w:hAnsi="Cambria Math" w:cs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>Оц</m:t>
                  </m:r>
                </m:e>
                <m:sub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>эл_рег</m:t>
                  </m:r>
                </m:sub>
                <m:sup>
                  <m:r>
                    <w:rPr>
                      <w:rFonts w:ascii="Cambria Math" w:eastAsia="Cambria Math" w:hAnsi="Cambria Math" w:cs="Cambria Math"/>
                      <w:sz w:val="20"/>
                      <w:szCs w:val="20"/>
                    </w:rPr>
                    <m:t>i</m:t>
                  </m:r>
                </m:sup>
              </m:sSubSup>
            </m:oMath>
            <w:r w:rsidR="008D4F6F"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– средняя оценка качества предоставления i-й услуги за период </w:t>
            </w:r>
            <w:r w:rsidR="008D4F6F"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с начала отчетного года (накопленным итогом), баллов;</w:t>
            </w:r>
          </w:p>
          <w:p w:rsidR="004E300C" w:rsidRPr="00197C10" w:rsidRDefault="008D4F6F" w:rsidP="00197C1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 </w:t>
            </w:r>
            <w:proofErr w:type="spell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эл_рег</w:t>
            </w:r>
            <w:proofErr w:type="spellEnd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– количество региональных массовых социально значимых услуг, предоставляемых 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субъекте Российской Федерации 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доступных 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электронном виде, ед.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Источник: Единый портал </w:t>
            </w:r>
            <w:proofErr w:type="spellStart"/>
            <w:proofErr w:type="gram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государ-ственных</w:t>
            </w:r>
            <w:proofErr w:type="spellEnd"/>
            <w:proofErr w:type="gramEnd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</w:t>
            </w:r>
            <w:proofErr w:type="spellStart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муници-пальных</w:t>
            </w:r>
            <w:proofErr w:type="spellEnd"/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услуг (функций)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E300C" w:rsidRPr="00197C10" w:rsidRDefault="008D4F6F" w:rsidP="00197C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не позднее </w:t>
            </w:r>
            <w:r w:rsidR="00560E83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9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t>-го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числа</w:t>
            </w:r>
          </w:p>
          <w:p w:rsidR="00AC156D" w:rsidRDefault="008D4F6F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месяца, следующего </w:t>
            </w:r>
            <w:r w:rsidR="00197C1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за отчетным кв</w:t>
            </w:r>
            <w:r w:rsidR="00AC156D">
              <w:rPr>
                <w:rFonts w:ascii="PT Astra Serif" w:eastAsia="PT Astra Serif" w:hAnsi="PT Astra Serif" w:cs="PT Astra Serif"/>
                <w:sz w:val="20"/>
                <w:szCs w:val="20"/>
              </w:rPr>
              <w:t>а</w:t>
            </w:r>
            <w:r w:rsidRPr="00197C10">
              <w:rPr>
                <w:rFonts w:ascii="PT Astra Serif" w:eastAsia="PT Astra Serif" w:hAnsi="PT Astra Serif" w:cs="PT Astra Serif"/>
                <w:sz w:val="20"/>
                <w:szCs w:val="20"/>
              </w:rPr>
              <w:t>рталом</w:t>
            </w: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AC156D" w:rsidRDefault="00AC156D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E300C" w:rsidRPr="00197C10" w:rsidRDefault="004E300C" w:rsidP="00AC156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</w:tr>
    </w:tbl>
    <w:p w:rsidR="00197C10" w:rsidRDefault="00197C10">
      <w:pPr>
        <w:pStyle w:val="ConsPlusTitle"/>
        <w:outlineLvl w:val="1"/>
        <w:rPr>
          <w:rFonts w:ascii="PT Astra Serif" w:eastAsia="PT Astra Serif" w:hAnsi="PT Astra Serif" w:cs="PT Astra Serif"/>
          <w:sz w:val="22"/>
          <w:szCs w:val="22"/>
        </w:rPr>
        <w:sectPr w:rsidR="00197C10">
          <w:headerReference w:type="default" r:id="rId20"/>
          <w:pgSz w:w="16838" w:h="11906" w:orient="landscape"/>
          <w:pgMar w:top="851" w:right="1134" w:bottom="851" w:left="1418" w:header="720" w:footer="567" w:gutter="0"/>
          <w:pgNumType w:start="1"/>
          <w:cols w:space="1701"/>
          <w:titlePg/>
          <w:docGrid w:linePitch="360"/>
        </w:sectPr>
      </w:pPr>
    </w:p>
    <w:p w:rsidR="004E300C" w:rsidRPr="00197C10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97C10">
        <w:rPr>
          <w:rFonts w:ascii="PT Astra Serif" w:eastAsia="PT Astra Serif" w:hAnsi="PT Astra Serif" w:cs="PT Astra Serif"/>
          <w:sz w:val="24"/>
          <w:szCs w:val="24"/>
        </w:rPr>
        <w:t>Приложение № 4</w:t>
      </w:r>
    </w:p>
    <w:p w:rsidR="004E300C" w:rsidRPr="00197C10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97C10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D65211" w:rsidRPr="00197C10" w:rsidRDefault="008D4F6F" w:rsidP="00D65211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97C10">
        <w:rPr>
          <w:rFonts w:ascii="PT Astra Serif" w:eastAsia="PT Astra Serif" w:hAnsi="PT Astra Serif" w:cs="PT Astra Serif"/>
          <w:sz w:val="24"/>
          <w:szCs w:val="24"/>
        </w:rPr>
        <w:t>от</w:t>
      </w:r>
      <w:r w:rsidR="00D65211">
        <w:rPr>
          <w:rFonts w:ascii="PT Astra Serif" w:eastAsia="PT Astra Serif" w:hAnsi="PT Astra Serif" w:cs="PT Astra Serif"/>
          <w:sz w:val="24"/>
          <w:szCs w:val="24"/>
        </w:rPr>
        <w:t xml:space="preserve"> 31.03.202</w:t>
      </w:r>
      <w:r w:rsidR="007E5F8C">
        <w:rPr>
          <w:rFonts w:ascii="PT Astra Serif" w:eastAsia="PT Astra Serif" w:hAnsi="PT Astra Serif" w:cs="PT Astra Serif"/>
          <w:sz w:val="24"/>
          <w:szCs w:val="24"/>
        </w:rPr>
        <w:t>2</w:t>
      </w:r>
      <w:r w:rsidR="00D65211">
        <w:rPr>
          <w:rFonts w:ascii="PT Astra Serif" w:eastAsia="PT Astra Serif" w:hAnsi="PT Astra Serif" w:cs="PT Astra Serif"/>
          <w:sz w:val="24"/>
          <w:szCs w:val="24"/>
        </w:rPr>
        <w:t xml:space="preserve"> № 125а</w:t>
      </w:r>
    </w:p>
    <w:p w:rsidR="004E300C" w:rsidRDefault="004E300C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p w:rsidR="004E300C" w:rsidRPr="00197C10" w:rsidRDefault="008D4F6F" w:rsidP="00197C10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197C10">
        <w:rPr>
          <w:rFonts w:ascii="PT Astra Serif" w:eastAsia="PT Astra Serif" w:hAnsi="PT Astra Serif" w:cs="PT Astra Serif"/>
          <w:szCs w:val="26"/>
        </w:rPr>
        <w:t>Ресурсное обеспечение реализации государственной программы</w:t>
      </w:r>
      <w:r w:rsidR="00197C10">
        <w:rPr>
          <w:rFonts w:ascii="PT Astra Serif" w:eastAsia="PT Astra Serif" w:hAnsi="PT Astra Serif" w:cs="PT Astra Serif"/>
          <w:szCs w:val="26"/>
        </w:rPr>
        <w:t xml:space="preserve"> </w:t>
      </w:r>
      <w:r w:rsidRPr="00197C10">
        <w:rPr>
          <w:rFonts w:ascii="PT Astra Serif" w:eastAsia="PT Astra Serif" w:hAnsi="PT Astra Serif" w:cs="PT Astra Serif"/>
          <w:szCs w:val="26"/>
        </w:rPr>
        <w:t>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</w:p>
    <w:p w:rsidR="004E300C" w:rsidRDefault="004E300C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16"/>
          <w:szCs w:val="25"/>
        </w:rPr>
      </w:pPr>
    </w:p>
    <w:tbl>
      <w:tblPr>
        <w:tblW w:w="4983" w:type="pct"/>
        <w:jc w:val="center"/>
        <w:tblInd w:w="-116" w:type="dxa"/>
        <w:tblLayout w:type="fixed"/>
        <w:tblLook w:val="04A0" w:firstRow="1" w:lastRow="0" w:firstColumn="1" w:lastColumn="0" w:noHBand="0" w:noVBand="1"/>
      </w:tblPr>
      <w:tblGrid>
        <w:gridCol w:w="651"/>
        <w:gridCol w:w="2691"/>
        <w:gridCol w:w="1321"/>
        <w:gridCol w:w="1904"/>
        <w:gridCol w:w="2157"/>
        <w:gridCol w:w="1878"/>
        <w:gridCol w:w="1951"/>
        <w:gridCol w:w="1900"/>
      </w:tblGrid>
      <w:tr w:rsidR="004E300C" w:rsidRPr="00197C10" w:rsidTr="00197C10">
        <w:trPr>
          <w:trHeight w:val="63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№ </w:t>
            </w:r>
          </w:p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proofErr w:type="gramStart"/>
            <w:r w:rsidRPr="00197C10">
              <w:rPr>
                <w:rFonts w:ascii="PT Astra Serif" w:eastAsia="PT Astra Serif" w:hAnsi="PT Astra Serif" w:cs="PT Astra Serif"/>
                <w:sz w:val="22"/>
              </w:rPr>
              <w:t>п</w:t>
            </w:r>
            <w:proofErr w:type="gramEnd"/>
            <w:r w:rsidRPr="00197C10">
              <w:rPr>
                <w:rFonts w:ascii="PT Astra Serif" w:eastAsia="PT Astra Serif" w:hAnsi="PT Astra Serif" w:cs="PT Astra Serif"/>
                <w:sz w:val="22"/>
              </w:rPr>
              <w:t>/п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Наименование задачи, мероприятия государственной программы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Срок исполнения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(год)</w:t>
            </w:r>
          </w:p>
        </w:tc>
        <w:tc>
          <w:tcPr>
            <w:tcW w:w="1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Объем финансирования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за счет средств областного бюджета,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в том числе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за счет межбюджетных трансфертов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из федерального бюджета </w:t>
            </w:r>
            <w:r w:rsidR="00197C1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t>(тыс. рублей)</w:t>
            </w:r>
          </w:p>
        </w:tc>
        <w:tc>
          <w:tcPr>
            <w:tcW w:w="7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Главные распорядители средств областного бюджета (ГРБС)</w:t>
            </w:r>
          </w:p>
        </w:tc>
      </w:tr>
      <w:tr w:rsidR="004E300C" w:rsidRPr="00197C10" w:rsidTr="00197C10">
        <w:trPr>
          <w:trHeight w:val="55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Администрация Томской области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в лице Департамента финансово-ресурсного обеспечения Администрации Томской области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Департамент общего образования Томской области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Департамент здравоохранения Томской области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Комитет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по обеспечению деятельности мировых судей Томской области</w:t>
            </w:r>
          </w:p>
        </w:tc>
      </w:tr>
      <w:tr w:rsidR="004E300C" w:rsidRPr="00197C10" w:rsidTr="00197C10">
        <w:trPr>
          <w:trHeight w:val="300"/>
          <w:jc w:val="center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6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</w:t>
            </w:r>
          </w:p>
        </w:tc>
      </w:tr>
      <w:tr w:rsidR="004E300C" w:rsidRPr="00197C10" w:rsidTr="00197C10">
        <w:trPr>
          <w:trHeight w:val="420"/>
          <w:jc w:val="center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 </w:t>
            </w:r>
          </w:p>
        </w:tc>
        <w:tc>
          <w:tcPr>
            <w:tcW w:w="138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Подпрограмма «Обеспечение поддержки цифровых технологий в сфере государственного управления, предоставление государственных </w:t>
            </w:r>
            <w:r w:rsidR="00197C1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t>и муниципальных услуг на базе многофункциональных центров и информирование населения о политической, социально-экономической ситуации в Томской области»</w:t>
            </w:r>
          </w:p>
        </w:tc>
      </w:tr>
      <w:tr w:rsidR="004E300C" w:rsidRPr="00197C10" w:rsidTr="00197C10">
        <w:trPr>
          <w:trHeight w:val="300"/>
          <w:jc w:val="center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1.</w:t>
            </w:r>
          </w:p>
        </w:tc>
        <w:tc>
          <w:tcPr>
            <w:tcW w:w="138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Задача 1. Развитие и эксплуатация электронного и открытого правительства</w:t>
            </w:r>
          </w:p>
        </w:tc>
      </w:tr>
      <w:tr w:rsidR="004E300C" w:rsidRPr="00197C10" w:rsidTr="00197C10">
        <w:trPr>
          <w:trHeight w:val="106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Основное мероприятие. Поддержка региональных проектов в сфере информационных технологий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314626,3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314626,3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3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35104,1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35104,1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2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38254,6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38254,6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5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57898,4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57898,4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3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48198,4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48198,4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7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48198,4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48198,4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9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43486,2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43486,2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43486,2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43486,2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1.1.</w:t>
            </w:r>
          </w:p>
          <w:p w:rsid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P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Мероприятие 1.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Развитие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и эксплуатация региональной инфраструктуры электронного правительства,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а также единой корпоративной информационно-телекоммуникационной инфраструктуры исполнительных органов государственной власти Томской области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226613,4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226613,4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20058,2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20058,2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18496,7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45371,7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45371,7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35671,7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35671,7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62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35671,7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35671,7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35671,7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35671,7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428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35671,7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35671,7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1.2.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Мероприятие 2. Реализация комплексной системы «Открытое правительство» </w:t>
            </w:r>
          </w:p>
          <w:p w:rsidR="004E300C" w:rsidRPr="00197C10" w:rsidRDefault="008D4F6F" w:rsidP="00197C1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и систем информационно-аналитического обеспечения деятельности Администрации Томской области, в том числе развитие Ситуационного центра Губернатора Томской области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49710,0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49710,0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4223,0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4223,0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6414,5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7814,5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7814,5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7814,5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7814,5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7814,5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7814,5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7814,5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7814,5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7814,5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7814,5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1.3.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Мероприятие 3. Обучение пользованию технологиями оказания государственных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и муниципальных услуг </w:t>
            </w:r>
            <w:r w:rsidR="00197C1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t>в электронной форме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6980,0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6980,0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2840,0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2840,0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4140,0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1.4.</w:t>
            </w:r>
          </w:p>
          <w:p w:rsid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P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 w:rsidP="00197C1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Мероприятие 4. Мониторинг удовлетворенности качеством предоставления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и доступностью государственных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и муниципальных услуг на территории Томской области, </w:t>
            </w:r>
            <w:r w:rsidR="00197C1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t>в том числе на базе многофункциональных центров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2070,0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2070,0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950,0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950,0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1120,0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1.5.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Мероприятие 5. Развитие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и эксплуатация инфраструктуры, обеспечивающей деятельность областного государственного казенного учреждения «Томский областной многофункциональный центр по предоставлению государственных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услуг»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7032,9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53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1.6.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Мероприятие 6. Автоматизация приоритетных видов регионального государственного контроля (надзора)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в целях внедрения </w:t>
            </w:r>
            <w:proofErr w:type="gramStart"/>
            <w:r w:rsidRPr="00197C10">
              <w:rPr>
                <w:rFonts w:ascii="PT Astra Serif" w:eastAsia="PT Astra Serif" w:hAnsi="PT Astra Serif" w:cs="PT Astra Serif"/>
                <w:sz w:val="22"/>
              </w:rPr>
              <w:t>риск-ориентированного</w:t>
            </w:r>
            <w:proofErr w:type="gramEnd"/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 подхода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8083,4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8083,4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8083,4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8083,4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1.7.</w:t>
            </w:r>
          </w:p>
          <w:p w:rsid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P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Мероприятие 7. </w:t>
            </w:r>
          </w:p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Модернизация ведомственных информационных систем с целью оказания массовых социально значимых услуг (сервисов) органов исполнительной</w:t>
            </w:r>
          </w:p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власти Томской области, муниципальных услуг органов местного самоуправления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и услуг бюджетных учреждений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в электронном виде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с применением машиночитаемых цифровых административных регламентов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14136,6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14136,6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  <w:highlight w:val="yellow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yellow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  <w:highlight w:val="yellow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yellow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  <w:highlight w:val="yellow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yellow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4712,2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4712,2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  <w:highlight w:val="yellow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yellow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4712,2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4712,2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  <w:highlight w:val="yellow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yellow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4712,2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4712,2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  <w:highlight w:val="yellow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yellow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4E300C">
            <w:pPr>
              <w:rPr>
                <w:rFonts w:ascii="PT Astra Serif" w:hAnsi="PT Astra Serif"/>
                <w:sz w:val="22"/>
                <w:highlight w:val="yellow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  <w:highlight w:val="yellow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300"/>
          <w:jc w:val="center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2.</w:t>
            </w:r>
          </w:p>
        </w:tc>
        <w:tc>
          <w:tcPr>
            <w:tcW w:w="138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Задача 2.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4E300C" w:rsidRPr="00197C10" w:rsidTr="00197C10">
        <w:trPr>
          <w:trHeight w:val="248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ВЦП 1 «Обеспечение внедрения информационно-коммуникационных технологий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в деятельность исполнительных органов государственной власти Томской области, предоставление государственных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 на базе многофункциональных центров»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2335052,3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2335052,3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9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279865,5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279865,5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2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295478,5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295478,5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5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355685,5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355685,5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3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350501,7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350501,7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351173,7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351173,7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4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351173,7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351173,7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9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351173,7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351173,7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423"/>
          <w:jc w:val="center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3.</w:t>
            </w:r>
          </w:p>
        </w:tc>
        <w:tc>
          <w:tcPr>
            <w:tcW w:w="138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Задача 3. Информирование населения о деятельности и решениях органов государственной власти Томской области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и информационно-разъяснительная работа по актуальным социально значимым вопросам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Default="00197C1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197C10" w:rsidRPr="00197C10" w:rsidRDefault="00197C10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ВЦП 2 «Информирование населения о деятельности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 xml:space="preserve">и решениях органов государственной власти Томской области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и информационно-разъяснительная работа по актуальным социально значимым вопросам»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870360,0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870360,0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141480,0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141480,0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2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783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121480,0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65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Итого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по подпрограмме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3520038,6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3520038,6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37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456449,6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456449,6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77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455213,1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455213,1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9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535063,9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535063,9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13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520180,1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520180,1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4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520852,1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520852,1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2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516139,9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516139,9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7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516139,9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516139,9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450"/>
          <w:jc w:val="center"/>
        </w:trPr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4.</w:t>
            </w:r>
          </w:p>
        </w:tc>
        <w:tc>
          <w:tcPr>
            <w:tcW w:w="138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Национальный проект «Цифровая экономика Российской Федерации»</w:t>
            </w:r>
          </w:p>
        </w:tc>
      </w:tr>
      <w:tr w:rsidR="004E300C" w:rsidRPr="00197C10" w:rsidTr="00197C10">
        <w:trPr>
          <w:trHeight w:val="3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4.1.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Региональный проект 1. Цифровое государственное управление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57611,7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57611,7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12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36876,7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36876,7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36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14945,0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14945,0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55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72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3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30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4.2.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Региональный проект 2. Информационная безопасность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8600,0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8600,0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3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3300,0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3300,0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3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5300,0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5300,0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3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300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5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201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4.3.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Региональный проект 3. Информационная инфраструктура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393911,8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306300,7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7587,7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80023,4</w:t>
            </w:r>
          </w:p>
        </w:tc>
      </w:tr>
      <w:tr w:rsidR="004E300C" w:rsidRPr="00197C10" w:rsidTr="00197C10">
        <w:trPr>
          <w:trHeight w:val="12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2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20273,4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20273,4</w:t>
            </w:r>
          </w:p>
        </w:tc>
      </w:tr>
      <w:tr w:rsidR="004E300C" w:rsidRPr="00197C10" w:rsidTr="00197C10">
        <w:trPr>
          <w:trHeight w:val="12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52898,9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7587,7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45311,2</w:t>
            </w:r>
          </w:p>
        </w:tc>
      </w:tr>
      <w:tr w:rsidR="004E300C" w:rsidRPr="00197C10" w:rsidTr="00197C10">
        <w:trPr>
          <w:trHeight w:val="12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63272,4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56053,0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7219,4</w:t>
            </w:r>
          </w:p>
        </w:tc>
      </w:tr>
      <w:tr w:rsidR="004E300C" w:rsidRPr="00197C10" w:rsidTr="00197C10">
        <w:trPr>
          <w:trHeight w:val="124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  <w:p w:rsidR="00197C10" w:rsidRPr="00197C10" w:rsidRDefault="00197C10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257467,1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250247,7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7219,4</w:t>
            </w:r>
          </w:p>
        </w:tc>
      </w:tr>
      <w:tr w:rsidR="004E300C" w:rsidRPr="00197C10" w:rsidTr="00197C10">
        <w:trPr>
          <w:trHeight w:val="124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Итого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по проектной деятельности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460123,4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66211,7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306300,7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7587,7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80023,4</w:t>
            </w:r>
          </w:p>
        </w:tc>
      </w:tr>
      <w:tr w:rsidR="004E300C" w:rsidRPr="00197C10" w:rsidTr="00197C10">
        <w:trPr>
          <w:trHeight w:val="202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40176,7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40176,7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8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40518,4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20245,0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20273,4</w:t>
            </w:r>
          </w:p>
        </w:tc>
      </w:tr>
      <w:tr w:rsidR="004E300C" w:rsidRPr="00197C10" w:rsidTr="00197C10">
        <w:trPr>
          <w:trHeight w:val="13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54828,9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7587,7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45311,2</w:t>
            </w:r>
          </w:p>
        </w:tc>
      </w:tr>
      <w:tr w:rsidR="004E300C" w:rsidRPr="00197C10" w:rsidTr="00197C10">
        <w:trPr>
          <w:trHeight w:val="13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65202,4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56053,0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7219,4</w:t>
            </w:r>
          </w:p>
        </w:tc>
      </w:tr>
      <w:tr w:rsidR="004E300C" w:rsidRPr="00197C10" w:rsidTr="00197C10">
        <w:trPr>
          <w:trHeight w:val="13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259397,1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250247,7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7219,4</w:t>
            </w:r>
          </w:p>
        </w:tc>
      </w:tr>
      <w:tr w:rsidR="004E300C" w:rsidRPr="00197C10" w:rsidTr="00197C10">
        <w:trPr>
          <w:trHeight w:val="190"/>
          <w:jc w:val="center"/>
        </w:trPr>
        <w:tc>
          <w:tcPr>
            <w:tcW w:w="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 xml:space="preserve">Итого </w:t>
            </w:r>
            <w:r w:rsidRPr="00197C10">
              <w:rPr>
                <w:rFonts w:ascii="PT Astra Serif" w:eastAsia="PT Astra Serif" w:hAnsi="PT Astra Serif" w:cs="PT Astra Serif"/>
                <w:sz w:val="22"/>
              </w:rPr>
              <w:br/>
              <w:t>по государственной программе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3980162,1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3586250,3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306300,7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7587,7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80023,4</w:t>
            </w:r>
          </w:p>
        </w:tc>
      </w:tr>
      <w:tr w:rsidR="004E300C" w:rsidRPr="00197C10" w:rsidTr="00197C10">
        <w:trPr>
          <w:trHeight w:val="13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496626,3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496626,3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trHeight w:val="13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495731,5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475458,1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20273,4</w:t>
            </w:r>
          </w:p>
        </w:tc>
      </w:tr>
      <w:tr w:rsidR="004E300C" w:rsidRPr="00197C10" w:rsidTr="00197C10">
        <w:trPr>
          <w:trHeight w:val="13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589892,8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536993,9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7587,7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45311,2</w:t>
            </w:r>
          </w:p>
        </w:tc>
      </w:tr>
      <w:tr w:rsidR="004E300C" w:rsidRPr="00197C10" w:rsidTr="00197C10">
        <w:trPr>
          <w:trHeight w:val="13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585382,5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522110,1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56053,0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7219,4</w:t>
            </w:r>
          </w:p>
        </w:tc>
      </w:tr>
      <w:tr w:rsidR="004E300C" w:rsidRPr="00197C10" w:rsidTr="00197C10">
        <w:trPr>
          <w:trHeight w:val="23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780249,2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522782,1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250247,7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7219,4</w:t>
            </w:r>
          </w:p>
        </w:tc>
      </w:tr>
      <w:tr w:rsidR="004E300C" w:rsidRPr="00197C10" w:rsidTr="00197C10">
        <w:trPr>
          <w:trHeight w:val="139"/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516139,9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516139,9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197C10" w:rsidTr="00197C10">
        <w:trPr>
          <w:jc w:val="center"/>
        </w:trPr>
        <w:tc>
          <w:tcPr>
            <w:tcW w:w="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197C10" w:rsidRDefault="004E300C">
            <w:pPr>
              <w:shd w:val="clear" w:color="FFFFFF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2026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516139,9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516139,9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197C10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197C10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</w:tbl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2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5"/>
          <w:szCs w:val="25"/>
        </w:rPr>
        <w:sectPr w:rsidR="004E300C">
          <w:pgSz w:w="16838" w:h="11906" w:orient="landscape"/>
          <w:pgMar w:top="851" w:right="1134" w:bottom="851" w:left="1418" w:header="720" w:footer="567" w:gutter="0"/>
          <w:pgNumType w:start="1"/>
          <w:cols w:space="1701"/>
          <w:titlePg/>
          <w:docGrid w:linePitch="360"/>
        </w:sectPr>
      </w:pPr>
    </w:p>
    <w:p w:rsidR="004E300C" w:rsidRPr="00197C10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97C10">
        <w:rPr>
          <w:rFonts w:ascii="PT Astra Serif" w:eastAsia="PT Astra Serif" w:hAnsi="PT Astra Serif" w:cs="PT Astra Serif"/>
          <w:sz w:val="24"/>
          <w:szCs w:val="24"/>
        </w:rPr>
        <w:t>Приложение № 5</w:t>
      </w:r>
    </w:p>
    <w:p w:rsidR="004E300C" w:rsidRPr="00197C10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97C10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D65211" w:rsidRPr="00197C10" w:rsidRDefault="008D4F6F" w:rsidP="00D65211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97C10">
        <w:rPr>
          <w:rFonts w:ascii="PT Astra Serif" w:eastAsia="PT Astra Serif" w:hAnsi="PT Astra Serif" w:cs="PT Astra Serif"/>
          <w:sz w:val="24"/>
          <w:szCs w:val="24"/>
        </w:rPr>
        <w:t>от</w:t>
      </w:r>
      <w:r w:rsidR="00D65211">
        <w:rPr>
          <w:rFonts w:ascii="PT Astra Serif" w:eastAsia="PT Astra Serif" w:hAnsi="PT Astra Serif" w:cs="PT Astra Serif"/>
          <w:sz w:val="24"/>
          <w:szCs w:val="24"/>
        </w:rPr>
        <w:t xml:space="preserve"> 31.03.202</w:t>
      </w:r>
      <w:r w:rsidR="007E5F8C">
        <w:rPr>
          <w:rFonts w:ascii="PT Astra Serif" w:eastAsia="PT Astra Serif" w:hAnsi="PT Astra Serif" w:cs="PT Astra Serif"/>
          <w:sz w:val="24"/>
          <w:szCs w:val="24"/>
        </w:rPr>
        <w:t>2</w:t>
      </w:r>
      <w:r w:rsidR="00D65211">
        <w:rPr>
          <w:rFonts w:ascii="PT Astra Serif" w:eastAsia="PT Astra Serif" w:hAnsi="PT Astra Serif" w:cs="PT Astra Serif"/>
          <w:sz w:val="24"/>
          <w:szCs w:val="24"/>
        </w:rPr>
        <w:t xml:space="preserve"> № 125а</w:t>
      </w:r>
    </w:p>
    <w:p w:rsidR="004E300C" w:rsidRPr="00197C10" w:rsidRDefault="004E300C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4E300C" w:rsidRPr="00197C10" w:rsidRDefault="008D4F6F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197C10">
        <w:rPr>
          <w:rFonts w:ascii="PT Astra Serif" w:eastAsia="PT Astra Serif" w:hAnsi="PT Astra Serif" w:cs="PT Astra Serif"/>
          <w:szCs w:val="26"/>
        </w:rPr>
        <w:t>Паспорт подпрограммы</w:t>
      </w: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16"/>
          <w:szCs w:val="2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11"/>
        <w:gridCol w:w="2314"/>
        <w:gridCol w:w="1245"/>
        <w:gridCol w:w="1245"/>
        <w:gridCol w:w="1245"/>
        <w:gridCol w:w="1245"/>
        <w:gridCol w:w="1245"/>
        <w:gridCol w:w="1245"/>
        <w:gridCol w:w="1323"/>
        <w:gridCol w:w="1392"/>
      </w:tblGrid>
      <w:tr w:rsidR="004E300C" w:rsidRPr="00197C10">
        <w:tc>
          <w:tcPr>
            <w:tcW w:w="663" w:type="pct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Наименование подпрограммы</w:t>
            </w:r>
          </w:p>
        </w:tc>
        <w:tc>
          <w:tcPr>
            <w:tcW w:w="4337" w:type="pct"/>
            <w:gridSpan w:val="9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Обеспечение поддержки цифровых технологий в сфере государственного управления, предоставление государственных </w:t>
            </w:r>
          </w:p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и муниципальных услуг на базе многофункциональных центров и информирование населения о политической, социально-экономической ситуации в Томской области (далее – подпрограмма)</w:t>
            </w:r>
          </w:p>
        </w:tc>
      </w:tr>
      <w:tr w:rsidR="004E300C" w:rsidRPr="00197C10">
        <w:tc>
          <w:tcPr>
            <w:tcW w:w="663" w:type="pct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Соисполнитель государственной программы (ответственный за подпрограмму)</w:t>
            </w:r>
          </w:p>
        </w:tc>
        <w:tc>
          <w:tcPr>
            <w:tcW w:w="4337" w:type="pct"/>
            <w:gridSpan w:val="9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Департамент цифровой трансформации Администрации Томской области</w:t>
            </w:r>
          </w:p>
        </w:tc>
      </w:tr>
      <w:tr w:rsidR="004E300C" w:rsidRPr="00197C10">
        <w:tc>
          <w:tcPr>
            <w:tcW w:w="663" w:type="pct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Участники подпрограммы</w:t>
            </w:r>
          </w:p>
        </w:tc>
        <w:tc>
          <w:tcPr>
            <w:tcW w:w="4337" w:type="pct"/>
            <w:gridSpan w:val="9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Департамент информационной политики Администрации Томской области</w:t>
            </w:r>
          </w:p>
        </w:tc>
      </w:tr>
      <w:tr w:rsidR="004E300C" w:rsidRPr="00197C10">
        <w:tc>
          <w:tcPr>
            <w:tcW w:w="663" w:type="pct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Цель подпрограммы</w:t>
            </w:r>
          </w:p>
        </w:tc>
        <w:tc>
          <w:tcPr>
            <w:tcW w:w="4337" w:type="pct"/>
            <w:gridSpan w:val="9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Поддержка цифровых технологий государственного управления, повышение качества и доступности предоставления государственных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>и муниципальных услуг с использованием информационно-коммуникационных технологий, в том числе на базе многофункциональных центров, обеспечение открытости, доступности и своевременности предоставления информации населению о политической, социально-экономической ситуации в Томской области</w:t>
            </w:r>
          </w:p>
        </w:tc>
      </w:tr>
      <w:tr w:rsidR="004E300C" w:rsidRPr="00197C10">
        <w:tc>
          <w:tcPr>
            <w:tcW w:w="663" w:type="pct"/>
            <w:vMerge w:val="restart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Показатели цели подпрограммы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>и их значения (с детализацией по годам реализации)</w:t>
            </w:r>
          </w:p>
        </w:tc>
        <w:tc>
          <w:tcPr>
            <w:tcW w:w="803" w:type="pct"/>
            <w:vAlign w:val="center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Показатели цели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2019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2020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2021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2022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2023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2024 год</w:t>
            </w:r>
          </w:p>
        </w:tc>
        <w:tc>
          <w:tcPr>
            <w:tcW w:w="459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2025 год</w:t>
            </w:r>
          </w:p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(прогнозный период)</w:t>
            </w:r>
          </w:p>
        </w:tc>
        <w:tc>
          <w:tcPr>
            <w:tcW w:w="48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2026 год</w:t>
            </w:r>
          </w:p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(прогнозный период)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Доля граждан, имеющих доступ </w:t>
            </w:r>
            <w:r w:rsid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к получению государственных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 xml:space="preserve">и муниципальных услуг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 xml:space="preserve">по принципу «одного окна» по месту пребывания, </w:t>
            </w:r>
            <w:r w:rsidR="008A130D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в том числе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>в многофункциональных центрах предоставления государственных услуг, %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59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83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Количество исполнительных органов государственной власти Томской области, областных государственных учреждений, передавших </w:t>
            </w:r>
            <w:r w:rsidR="008A130D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на обслуживание локальные вычислительные сети, рабочие места, сервера доступа к сети Интернет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>в ОГБУ «ОЦАИР», ед.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</w:t>
            </w:r>
          </w:p>
        </w:tc>
        <w:tc>
          <w:tcPr>
            <w:tcW w:w="459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</w:t>
            </w:r>
          </w:p>
        </w:tc>
        <w:tc>
          <w:tcPr>
            <w:tcW w:w="483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</w:t>
            </w:r>
          </w:p>
        </w:tc>
      </w:tr>
      <w:tr w:rsidR="004E300C" w:rsidRPr="00197C10">
        <w:tc>
          <w:tcPr>
            <w:tcW w:w="663" w:type="pct"/>
          </w:tcPr>
          <w:p w:rsidR="004E300C" w:rsidRPr="00197C10" w:rsidRDefault="008D4F6F">
            <w:pPr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Задачи подпрограммы</w:t>
            </w:r>
          </w:p>
        </w:tc>
        <w:tc>
          <w:tcPr>
            <w:tcW w:w="4337" w:type="pct"/>
            <w:gridSpan w:val="9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Задача 1. Развитие и эксплуатация электронного и открытого правительства.</w:t>
            </w:r>
          </w:p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Задача 2. 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центров.</w:t>
            </w:r>
          </w:p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Задача 3. 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4E300C" w:rsidRPr="00197C10">
        <w:tc>
          <w:tcPr>
            <w:tcW w:w="663" w:type="pct"/>
            <w:vMerge w:val="restart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Показатели задач подпрограммы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>и их значения (с детализацией по годам реализации)</w:t>
            </w:r>
          </w:p>
        </w:tc>
        <w:tc>
          <w:tcPr>
            <w:tcW w:w="80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Показатели задач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2019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2020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2021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2022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2023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2024 год</w:t>
            </w:r>
          </w:p>
        </w:tc>
        <w:tc>
          <w:tcPr>
            <w:tcW w:w="459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2025 год</w:t>
            </w:r>
          </w:p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(прогнозный период)</w:t>
            </w:r>
          </w:p>
        </w:tc>
        <w:tc>
          <w:tcPr>
            <w:tcW w:w="48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2026 год</w:t>
            </w:r>
          </w:p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(прогнозный период)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4337" w:type="pct"/>
            <w:gridSpan w:val="9"/>
            <w:vAlign w:val="center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Задача 1. Развитие и эксплуатация электронного и открытого правительства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  <w:vAlign w:val="center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Достижение «цифровой зрелости» сферы государственного управления, %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-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4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11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18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25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32</w:t>
            </w:r>
          </w:p>
        </w:tc>
        <w:tc>
          <w:tcPr>
            <w:tcW w:w="459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39</w:t>
            </w:r>
          </w:p>
        </w:tc>
        <w:tc>
          <w:tcPr>
            <w:tcW w:w="48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46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  <w:vAlign w:val="center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Место Томской области в рейтинге открытости субъектов Российской Федерации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ниже 5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ниже 5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ниже 5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ниже 5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ниже 5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ниже 5</w:t>
            </w:r>
          </w:p>
        </w:tc>
        <w:tc>
          <w:tcPr>
            <w:tcW w:w="459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ниже 5</w:t>
            </w:r>
          </w:p>
        </w:tc>
        <w:tc>
          <w:tcPr>
            <w:tcW w:w="48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ниже 5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4337" w:type="pct"/>
            <w:gridSpan w:val="9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Задача 2. 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Надежность функционирования информационно-коммуникационных технологий (доступность информационно-коммуникационных технологий), %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97,1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97,1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97,1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97,1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97,1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97,1</w:t>
            </w:r>
          </w:p>
        </w:tc>
        <w:tc>
          <w:tcPr>
            <w:tcW w:w="459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97,1</w:t>
            </w:r>
          </w:p>
        </w:tc>
        <w:tc>
          <w:tcPr>
            <w:tcW w:w="483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97,1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Уровень удовлетворенности граждан качеством предоставления государственных услуг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 xml:space="preserve">в ОГКУ «МФЦ ТО»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 xml:space="preserve">в соответствии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 xml:space="preserve">с оценками, переданными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>в «Информационно-аналитическую систему мониторинга качества государственных услуг», %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59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  <w:tc>
          <w:tcPr>
            <w:tcW w:w="483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90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4337" w:type="pct"/>
            <w:gridSpan w:val="9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Задача 3. 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Количество информационных материалов в средствах массовой информации </w:t>
            </w:r>
            <w:r w:rsidR="008A130D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о политической, экономической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>и культурной жизни региона, ед.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25 ежемесячно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25 ежемесячно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25 ежемесячно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25 ежемесячно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25 ежемесячно</w:t>
            </w:r>
          </w:p>
        </w:tc>
        <w:tc>
          <w:tcPr>
            <w:tcW w:w="432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25 ежемесячно</w:t>
            </w:r>
          </w:p>
        </w:tc>
        <w:tc>
          <w:tcPr>
            <w:tcW w:w="459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25 ежемесячно</w:t>
            </w:r>
          </w:p>
        </w:tc>
        <w:tc>
          <w:tcPr>
            <w:tcW w:w="483" w:type="pct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не менее 25 ежемесячно</w:t>
            </w:r>
          </w:p>
        </w:tc>
      </w:tr>
      <w:tr w:rsidR="004E300C" w:rsidRPr="00197C10">
        <w:tc>
          <w:tcPr>
            <w:tcW w:w="663" w:type="pct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Сроки реализации подпрограммы</w:t>
            </w:r>
          </w:p>
        </w:tc>
        <w:tc>
          <w:tcPr>
            <w:tcW w:w="4337" w:type="pct"/>
            <w:gridSpan w:val="9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2020 </w:t>
            </w:r>
            <w:r w:rsidR="008A130D">
              <w:rPr>
                <w:rFonts w:ascii="PT Astra Serif" w:eastAsia="PT Astra Serif" w:hAnsi="PT Astra Serif" w:cs="PT Astra Serif"/>
                <w:sz w:val="21"/>
                <w:szCs w:val="21"/>
              </w:rPr>
              <w:t>–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 2024 годы с прогнозом до 2026 года</w:t>
            </w:r>
          </w:p>
        </w:tc>
      </w:tr>
      <w:tr w:rsidR="004E300C" w:rsidRPr="00197C10">
        <w:tc>
          <w:tcPr>
            <w:tcW w:w="663" w:type="pct"/>
            <w:vMerge w:val="restart"/>
          </w:tcPr>
          <w:p w:rsidR="004E300C" w:rsidRPr="00197C10" w:rsidRDefault="008D4F6F">
            <w:pPr>
              <w:widowControl w:val="0"/>
              <w:shd w:val="clear" w:color="FFFFFF" w:fill="FFFFFF"/>
              <w:ind w:firstLine="0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Объем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 xml:space="preserve">и источники финансирования подпрограммы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 xml:space="preserve">(с детализацией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 xml:space="preserve">по годам реализации,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>тыс. рублей)</w:t>
            </w:r>
          </w:p>
        </w:tc>
        <w:tc>
          <w:tcPr>
            <w:tcW w:w="80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Источники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Всего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2020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2021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2022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2023 год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2024 год</w:t>
            </w:r>
          </w:p>
        </w:tc>
        <w:tc>
          <w:tcPr>
            <w:tcW w:w="459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2025 год (прогнозный период)</w:t>
            </w:r>
          </w:p>
        </w:tc>
        <w:tc>
          <w:tcPr>
            <w:tcW w:w="48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2026 год (прогнозный период)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федеральный бюджет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>(по согласованию)</w:t>
            </w:r>
          </w:p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(прогноз):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19008,0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6709,2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4099,6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4099,6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4099,6</w:t>
            </w:r>
          </w:p>
        </w:tc>
        <w:tc>
          <w:tcPr>
            <w:tcW w:w="459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8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</w:tcPr>
          <w:p w:rsidR="004E300C" w:rsidRPr="00197C10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в </w:t>
            </w:r>
            <w:proofErr w:type="spellStart"/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т.ч</w:t>
            </w:r>
            <w:proofErr w:type="spellEnd"/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. средства федерального бюджета, поступающие напрямую получателям на счета, открытые </w:t>
            </w:r>
            <w:r w:rsidR="008A130D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в кредитных организациях </w:t>
            </w:r>
            <w:r w:rsidR="008A130D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или в Федеральном казначействе (прогноз)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59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8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областной бюджет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3501030,6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456449,6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448503,9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530964,3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516080,5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516752,5</w:t>
            </w:r>
          </w:p>
        </w:tc>
        <w:tc>
          <w:tcPr>
            <w:tcW w:w="459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516139,9</w:t>
            </w:r>
          </w:p>
        </w:tc>
        <w:tc>
          <w:tcPr>
            <w:tcW w:w="48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516139,9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местные бюджеты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>(по согласованию) (прогноз)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59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8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 xml:space="preserve">внебюджетные источники </w:t>
            </w: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br/>
              <w:t>(по согласованию)</w:t>
            </w:r>
          </w:p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(прогноз)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59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  <w:tc>
          <w:tcPr>
            <w:tcW w:w="48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0,0</w:t>
            </w:r>
          </w:p>
        </w:tc>
      </w:tr>
      <w:tr w:rsidR="004E300C" w:rsidRPr="00197C10">
        <w:tc>
          <w:tcPr>
            <w:tcW w:w="663" w:type="pct"/>
            <w:vMerge/>
          </w:tcPr>
          <w:p w:rsidR="004E300C" w:rsidRPr="00197C10" w:rsidRDefault="004E300C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803" w:type="pct"/>
          </w:tcPr>
          <w:p w:rsidR="004E300C" w:rsidRPr="00197C10" w:rsidRDefault="008D4F6F">
            <w:pPr>
              <w:pStyle w:val="ConsPlusNormal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всего по источникам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3520038,6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456449,6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455213,1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535063,9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520180,1</w:t>
            </w:r>
          </w:p>
        </w:tc>
        <w:tc>
          <w:tcPr>
            <w:tcW w:w="432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520852,1</w:t>
            </w:r>
          </w:p>
        </w:tc>
        <w:tc>
          <w:tcPr>
            <w:tcW w:w="459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516139,9</w:t>
            </w:r>
          </w:p>
        </w:tc>
        <w:tc>
          <w:tcPr>
            <w:tcW w:w="483" w:type="pct"/>
            <w:vAlign w:val="center"/>
          </w:tcPr>
          <w:p w:rsidR="004E300C" w:rsidRPr="00197C10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1"/>
                <w:szCs w:val="21"/>
              </w:rPr>
            </w:pPr>
            <w:r w:rsidRPr="00197C10">
              <w:rPr>
                <w:rFonts w:ascii="PT Astra Serif" w:eastAsia="PT Astra Serif" w:hAnsi="PT Astra Serif" w:cs="PT Astra Serif"/>
                <w:sz w:val="21"/>
                <w:szCs w:val="21"/>
              </w:rPr>
              <w:t>516139,9</w:t>
            </w:r>
          </w:p>
        </w:tc>
      </w:tr>
    </w:tbl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5"/>
          <w:szCs w:val="25"/>
        </w:rPr>
      </w:pPr>
    </w:p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5"/>
          <w:szCs w:val="25"/>
        </w:rPr>
        <w:sectPr w:rsidR="004E300C">
          <w:headerReference w:type="default" r:id="rId21"/>
          <w:footerReference w:type="default" r:id="rId22"/>
          <w:headerReference w:type="first" r:id="rId23"/>
          <w:footerReference w:type="first" r:id="rId24"/>
          <w:pgSz w:w="16838" w:h="11906" w:orient="landscape"/>
          <w:pgMar w:top="567" w:right="1134" w:bottom="851" w:left="1418" w:header="426" w:footer="567" w:gutter="0"/>
          <w:pgNumType w:start="1"/>
          <w:cols w:space="1701"/>
          <w:titlePg/>
          <w:docGrid w:linePitch="360"/>
        </w:sectPr>
      </w:pPr>
    </w:p>
    <w:p w:rsidR="004E300C" w:rsidRPr="008A130D" w:rsidRDefault="008D4F6F">
      <w:pPr>
        <w:keepNext/>
        <w:keepLines/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</w:rPr>
      </w:pPr>
      <w:r w:rsidRPr="008A130D">
        <w:rPr>
          <w:rFonts w:ascii="PT Astra Serif" w:eastAsia="PT Astra Serif" w:hAnsi="PT Astra Serif" w:cs="PT Astra Serif"/>
          <w:sz w:val="24"/>
          <w:szCs w:val="24"/>
        </w:rPr>
        <w:t>Приложение № 6</w:t>
      </w:r>
    </w:p>
    <w:p w:rsidR="004E300C" w:rsidRPr="008A130D" w:rsidRDefault="008D4F6F">
      <w:pPr>
        <w:keepNext/>
        <w:keepLines/>
        <w:shd w:val="clear" w:color="FFFFFF" w:fill="FFFFFF"/>
        <w:ind w:left="9923" w:firstLine="0"/>
        <w:rPr>
          <w:rFonts w:ascii="PT Astra Serif" w:eastAsia="PT Astra Serif" w:hAnsi="PT Astra Serif" w:cs="PT Astra Serif"/>
          <w:sz w:val="24"/>
          <w:szCs w:val="24"/>
        </w:rPr>
      </w:pPr>
      <w:r w:rsidRPr="008A130D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4E300C" w:rsidRDefault="00D65211">
      <w:pPr>
        <w:keepNext/>
        <w:keepLines/>
        <w:shd w:val="clear" w:color="FFFFFF" w:fill="FFFFFF"/>
        <w:ind w:left="9923" w:firstLine="0"/>
        <w:rPr>
          <w:rFonts w:ascii="PT Astra Serif" w:eastAsia="PT Astra Serif" w:hAnsi="PT Astra Serif" w:cs="PT Astra Serif"/>
          <w:sz w:val="25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8D4F6F" w:rsidRPr="008A130D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>
        <w:rPr>
          <w:rFonts w:ascii="PT Astra Serif" w:eastAsia="PT Astra Serif" w:hAnsi="PT Astra Serif" w:cs="PT Astra Serif"/>
          <w:sz w:val="24"/>
          <w:szCs w:val="24"/>
        </w:rPr>
        <w:t>31.03.2022 № 125а</w:t>
      </w:r>
    </w:p>
    <w:p w:rsidR="004E300C" w:rsidRDefault="004E300C">
      <w:pPr>
        <w:keepNext/>
        <w:keepLines/>
        <w:shd w:val="clear" w:color="FFFFFF" w:fill="FFFFFF"/>
        <w:ind w:firstLine="0"/>
        <w:jc w:val="center"/>
        <w:rPr>
          <w:rFonts w:ascii="PT Astra Serif" w:eastAsia="PT Astra Serif" w:hAnsi="PT Astra Serif" w:cs="PT Astra Serif"/>
        </w:rPr>
      </w:pPr>
    </w:p>
    <w:p w:rsidR="004E300C" w:rsidRPr="008A130D" w:rsidRDefault="008D4F6F">
      <w:pPr>
        <w:keepNext/>
        <w:keepLines/>
        <w:shd w:val="clear" w:color="FFFFFF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8A130D">
        <w:rPr>
          <w:rFonts w:ascii="PT Astra Serif" w:eastAsia="PT Astra Serif" w:hAnsi="PT Astra Serif" w:cs="PT Astra Serif"/>
          <w:bCs/>
          <w:szCs w:val="26"/>
        </w:rPr>
        <w:t xml:space="preserve">Перечень показателей цели, задач подпрограммы, </w:t>
      </w:r>
      <w:r w:rsidRPr="008A130D">
        <w:rPr>
          <w:rFonts w:ascii="PT Astra Serif" w:eastAsia="PT Astra Serif" w:hAnsi="PT Astra Serif" w:cs="PT Astra Serif"/>
          <w:bCs/>
          <w:szCs w:val="26"/>
        </w:rPr>
        <w:br/>
        <w:t>сведения о порядке сбора информации по показателям и методике их расчета</w:t>
      </w:r>
    </w:p>
    <w:p w:rsidR="004E300C" w:rsidRDefault="004E300C">
      <w:pPr>
        <w:keepNext/>
        <w:keepLines/>
        <w:shd w:val="clear" w:color="FFFFFF" w:fill="FFFFFF"/>
        <w:ind w:firstLine="0"/>
        <w:jc w:val="center"/>
        <w:rPr>
          <w:rFonts w:ascii="PT Astra Serif" w:eastAsia="PT Astra Serif" w:hAnsi="PT Astra Serif" w:cs="PT Astra Serif"/>
        </w:rPr>
      </w:pPr>
    </w:p>
    <w:tbl>
      <w:tblPr>
        <w:tblW w:w="15572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3"/>
        <w:gridCol w:w="2457"/>
        <w:gridCol w:w="993"/>
        <w:gridCol w:w="1379"/>
        <w:gridCol w:w="1343"/>
        <w:gridCol w:w="1417"/>
        <w:gridCol w:w="2758"/>
        <w:gridCol w:w="1575"/>
        <w:gridCol w:w="1906"/>
        <w:gridCol w:w="1321"/>
      </w:tblGrid>
      <w:tr w:rsidR="004E300C" w:rsidRPr="008A130D" w:rsidTr="008A130D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№</w:t>
            </w:r>
          </w:p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/п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Наименование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Единица 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измере-ния</w:t>
            </w:r>
            <w:proofErr w:type="spellEnd"/>
            <w:proofErr w:type="gramEnd"/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Пункт 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Федераль-ного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плана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статисти-ческих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работ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Периодич-ность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сбора данных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A130D" w:rsidRDefault="008D4F6F" w:rsidP="008A130D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Временные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характе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ристики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показателя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Алгоритм формирования (формула) расчета показателя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Метод сбора информации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Ответственный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за сбор данных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по показателю</w:t>
            </w:r>
            <w:proofErr w:type="gramEnd"/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Дата получения фактического значения показателя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widowControl w:val="0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10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155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widowControl/>
              <w:outlineLvl w:val="3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Показатели цели подпрограммы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widowControl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Доля граждан, имеющих доступ к получению государственных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по принципу «одного окна» по месту пребывания, в том числе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многофункциональных центрах предоставления государственных услуг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%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widowControl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Дг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= Кг/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Кгто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x 100%, где:</w:t>
            </w:r>
          </w:p>
          <w:p w:rsidR="004E300C" w:rsidRPr="008A130D" w:rsidRDefault="008D4F6F">
            <w:pPr>
              <w:pStyle w:val="ConsPlusNormal"/>
              <w:keepNext/>
              <w:keepLines/>
              <w:widowControl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Дг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– доля граждан, имеющих доступ к получению государственных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по принципу «одного окна» по месту пребывания,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том числе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многофункциональных центрах предоставления государственных услуг;</w:t>
            </w:r>
          </w:p>
          <w:p w:rsidR="004E300C" w:rsidRPr="008A130D" w:rsidRDefault="008D4F6F">
            <w:pPr>
              <w:pStyle w:val="ConsPlusNormal"/>
              <w:keepNext/>
              <w:keepLines/>
              <w:widowControl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Кг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– количество граждан, имеющих доступ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к получению государственных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по принципу «одного окна» по месту пребывания, чел.;</w:t>
            </w:r>
          </w:p>
          <w:p w:rsidR="004E300C" w:rsidRPr="008A130D" w:rsidRDefault="008D4F6F">
            <w:pPr>
              <w:pStyle w:val="ConsPlusNormal"/>
              <w:keepNext/>
              <w:keepLines/>
              <w:widowControl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Кгто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– общее количество граждан Томской области, чел.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widowControl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до 1 марта очередного года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исполнительных органов государственной власти Томской области, областных государственных учреждений, передавших </w:t>
            </w:r>
          </w:p>
          <w:p w:rsidR="004E300C" w:rsidRPr="008A130D" w:rsidRDefault="008D4F6F">
            <w:pPr>
              <w:pStyle w:val="ConsPlusNormal"/>
              <w:keepNext/>
              <w:keepLines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на обслуживание локальные вычислительные сети, рабочие места, сервера доступа к сети Интернет </w:t>
            </w:r>
          </w:p>
          <w:p w:rsidR="004E300C" w:rsidRPr="008A130D" w:rsidRDefault="008D4F6F">
            <w:pPr>
              <w:pStyle w:val="ConsPlusNormal"/>
              <w:keepNext/>
              <w:keepLines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 ОГБУ «ОЦАИР»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ед. 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нет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keepNext/>
              <w:keepLines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за отчетный период 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Количественный подсчет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keepNext/>
              <w:keepLines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до 1 марта очередного года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155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задачи 1 «Развитие и эксплуатация электронного и открытого правительства»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Достижение «цифровой зрелости» сферы государственного управления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%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е</w:t>
            </w:r>
            <w:r w:rsidR="008D4F6F"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жеквар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="008D4F6F"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тально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ЦЗ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гу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= (1+2+3+4+5+6+7+8+9)/9, где: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1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Доля видов сведений </w:t>
            </w:r>
            <w:r w:rsidR="00560E83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</w:t>
            </w:r>
            <w:r w:rsidR="00560E83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государственных </w:t>
            </w:r>
            <w:r w:rsidR="00560E83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или</w:t>
            </w:r>
            <w:r w:rsidR="00560E83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региональных информационных системах, доступных в электронном виде, необходимых для оказания массовых социально значимых услуг;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2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Доля электронного юридически значимого документооборота между органами исполнительной власти, местного самоуправления и подведомственными им учреждениями;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3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Сокращение регламентного времени предоставления государственных и</w:t>
            </w:r>
            <w:r w:rsidR="00560E83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муници-пальных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услуг в 3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раза при оказании услуг в электронном виде на Едином портале государственных и 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муници-пальных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услуг (функций) и (или) региональном портале государственных услуг;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4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Доля государственных и муниципальных услуг, предоставленных без нарушения регламентного срока при оказании услуг в электронном виде на Едином портале государственных и 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муници-пальных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услуг (функций) и (или) региональном портале государственных услуг;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5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Доля проверок в рамках контрольно-надзорной деятельности, проведенных дистанционно, в том числе с использованием </w:t>
            </w: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чек-листов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в электронном виде;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6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Количество государственных услуг, предоставляемых органами государственной власти в реестровой модели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(или) в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проактивном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режиме с предоставлением результата в электронном виде на Едином портале государственных и 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муници-пальных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услуг (функций);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7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Уровень удовлетворенности качеством предоставления </w:t>
            </w: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массовых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социально значимых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государственных и муниципальных услуг в электронном виде с использованием Единого портала государственных и муниципальных услуг (функций);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8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Доля обращений за получением массовых социально значимых государственных и муниципальных услуг в электронном виде с использованием Единого портала государственных и муниципальных услуг (функций), без необходимости личного посещения органов государственной власти, органов местного самоуправления и 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многофун-кциональных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центров предоставления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государ-ственных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и муниципальных услуг, в общем количестве таких услуг;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9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Доля массовых социально значимых государственных и муниципальных услуг, доступных в электронном виде, предоставляемых с использованием Единого портала государственных и муниципальных услуг (функций), в общем количестве таких услуг, предоставляемых в электронном виде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е</w:t>
            </w:r>
            <w:r w:rsidR="008D4F6F"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жеквар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="008D4F6F"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тально</w:t>
            </w:r>
            <w:proofErr w:type="spellEnd"/>
            <w:proofErr w:type="gramEnd"/>
            <w:r w:rsidR="008D4F6F"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="008D4F6F"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до 15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-го</w:t>
            </w:r>
            <w:r w:rsidR="008D4F6F"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числа месяца, следующего за отчетным периодом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Место Томской области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рейтинге открытости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место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Источник: Автоматизированная информационная система Минэкономразвития России «Мониторинг государственных сайтов» (gosmonitor.ru)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до 1 марта очередного года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155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outlineLvl w:val="3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 w:type="page"/>
              <w:t xml:space="preserve">Показатели задачи 2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  <w:lang w:eastAsia="en-US"/>
              </w:rPr>
              <w:t>«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  <w:lang w:eastAsia="en-US"/>
              </w:rPr>
              <w:t>»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Надежность функционирования информационно-коммуникационных технологий (доступность информационно-коммуникационных технологий)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%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Н = 100 –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Оврп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/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Вф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x 100%, где: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 – надежность функционирования информационно-коммуникационных технологий (доступность информационно-коммуникационных технологий);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Оврп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– общее время простоя функционирования информационно-коммуникационных технологий, час</w:t>
            </w: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год;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Вф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– время непрерывного функционирования информационно-коммуникационных технологий, час</w:t>
            </w: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.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до 1 марта очередного года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Уровень удовлетворенности граждан качеством предоставления государственных услуг 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 ОГКУ «МФЦ ТО» 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 соответствии </w:t>
            </w:r>
          </w:p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 оценками, переданными 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 «Информационно-аналитическ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ую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систем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у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мониторинга качества государственных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услуг»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%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Источник: «Информационно-аналитическая система мониторинга качества государственных услуг» (vashkontrol.ru)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до 1 марта очередного года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155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Показатели задачи 3 «Информирование населения о деятельности и решениях органов государственной власти Томской области и информационно-разъяснительная работа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 актуальным социально значимым вопросам»</w:t>
            </w:r>
          </w:p>
        </w:tc>
      </w:tr>
      <w:tr w:rsidR="004E300C" w:rsidRPr="008A130D" w:rsidTr="008A130D">
        <w:trPr>
          <w:trHeight w:val="20"/>
          <w:jc w:val="center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7.</w:t>
            </w:r>
          </w:p>
        </w:tc>
        <w:tc>
          <w:tcPr>
            <w:tcW w:w="2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информационных материалов в средствах массовой информации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о политической, экономической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культурной жизни региона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ед.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нет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ежегодно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за отчетный период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Количественный подсчет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Ведомственная статистика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00C" w:rsidRPr="008A130D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до 1 марта очередного года</w:t>
            </w:r>
          </w:p>
        </w:tc>
      </w:tr>
    </w:tbl>
    <w:p w:rsidR="004E300C" w:rsidRDefault="004E300C">
      <w:pPr>
        <w:shd w:val="clear" w:color="auto" w:fill="FFFFFF"/>
        <w:ind w:firstLine="0"/>
        <w:jc w:val="both"/>
        <w:rPr>
          <w:rFonts w:ascii="PT Astra Serif" w:eastAsia="PT Astra Serif" w:hAnsi="PT Astra Serif" w:cs="PT Astra Serif"/>
          <w:sz w:val="25"/>
          <w:szCs w:val="24"/>
        </w:rPr>
      </w:pPr>
    </w:p>
    <w:p w:rsidR="004E300C" w:rsidRDefault="004E300C">
      <w:pPr>
        <w:shd w:val="clear" w:color="auto" w:fill="FFFFFF"/>
        <w:ind w:firstLine="0"/>
        <w:jc w:val="both"/>
        <w:rPr>
          <w:rFonts w:ascii="PT Astra Serif" w:eastAsia="PT Astra Serif" w:hAnsi="PT Astra Serif" w:cs="PT Astra Serif"/>
          <w:sz w:val="25"/>
          <w:szCs w:val="24"/>
        </w:rPr>
      </w:pPr>
    </w:p>
    <w:p w:rsidR="004E300C" w:rsidRDefault="004E300C">
      <w:pPr>
        <w:shd w:val="clear" w:color="auto" w:fill="FFFFFF"/>
        <w:ind w:firstLine="0"/>
        <w:jc w:val="both"/>
        <w:rPr>
          <w:rFonts w:ascii="PT Astra Serif" w:eastAsia="PT Astra Serif" w:hAnsi="PT Astra Serif" w:cs="PT Astra Serif"/>
          <w:sz w:val="25"/>
          <w:szCs w:val="24"/>
        </w:rPr>
        <w:sectPr w:rsidR="004E300C">
          <w:headerReference w:type="default" r:id="rId25"/>
          <w:footerReference w:type="default" r:id="rId26"/>
          <w:headerReference w:type="first" r:id="rId27"/>
          <w:footerReference w:type="first" r:id="rId28"/>
          <w:pgSz w:w="16838" w:h="11906" w:orient="landscape"/>
          <w:pgMar w:top="567" w:right="1134" w:bottom="851" w:left="1418" w:header="709" w:footer="709" w:gutter="0"/>
          <w:pgNumType w:start="1"/>
          <w:cols w:space="1701"/>
          <w:titlePg/>
          <w:docGrid w:linePitch="360"/>
        </w:sectPr>
      </w:pPr>
    </w:p>
    <w:p w:rsidR="004E300C" w:rsidRPr="008A130D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A130D">
        <w:rPr>
          <w:rFonts w:ascii="PT Astra Serif" w:eastAsia="PT Astra Serif" w:hAnsi="PT Astra Serif" w:cs="PT Astra Serif"/>
          <w:sz w:val="24"/>
          <w:szCs w:val="24"/>
        </w:rPr>
        <w:t>Приложение № 7</w:t>
      </w:r>
    </w:p>
    <w:p w:rsidR="004E300C" w:rsidRPr="008A130D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A130D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D65211" w:rsidRPr="00197C10" w:rsidRDefault="008D4F6F" w:rsidP="00D65211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A130D">
        <w:rPr>
          <w:rFonts w:ascii="PT Astra Serif" w:eastAsia="PT Astra Serif" w:hAnsi="PT Astra Serif" w:cs="PT Astra Serif"/>
          <w:sz w:val="24"/>
          <w:szCs w:val="24"/>
        </w:rPr>
        <w:t>от</w:t>
      </w:r>
      <w:r w:rsidR="00D65211">
        <w:rPr>
          <w:rFonts w:ascii="PT Astra Serif" w:eastAsia="PT Astra Serif" w:hAnsi="PT Astra Serif" w:cs="PT Astra Serif"/>
          <w:sz w:val="24"/>
          <w:szCs w:val="24"/>
        </w:rPr>
        <w:t xml:space="preserve"> 31.03.202</w:t>
      </w:r>
      <w:r w:rsidR="007E5F8C">
        <w:rPr>
          <w:rFonts w:ascii="PT Astra Serif" w:eastAsia="PT Astra Serif" w:hAnsi="PT Astra Serif" w:cs="PT Astra Serif"/>
          <w:sz w:val="24"/>
          <w:szCs w:val="24"/>
        </w:rPr>
        <w:t>2</w:t>
      </w:r>
      <w:r w:rsidR="00D65211">
        <w:rPr>
          <w:rFonts w:ascii="PT Astra Serif" w:eastAsia="PT Astra Serif" w:hAnsi="PT Astra Serif" w:cs="PT Astra Serif"/>
          <w:sz w:val="24"/>
          <w:szCs w:val="24"/>
        </w:rPr>
        <w:t xml:space="preserve"> № 125а</w:t>
      </w:r>
    </w:p>
    <w:p w:rsidR="004E300C" w:rsidRDefault="004E300C">
      <w:pPr>
        <w:widowControl w:val="0"/>
        <w:shd w:val="clear" w:color="auto" w:fill="FFFFFF"/>
        <w:jc w:val="center"/>
        <w:outlineLvl w:val="2"/>
        <w:rPr>
          <w:rFonts w:ascii="PT Astra Serif" w:eastAsia="PT Astra Serif" w:hAnsi="PT Astra Serif" w:cs="PT Astra Serif"/>
          <w:bCs/>
          <w:sz w:val="25"/>
          <w:szCs w:val="25"/>
        </w:rPr>
      </w:pPr>
    </w:p>
    <w:p w:rsidR="004E300C" w:rsidRPr="008A130D" w:rsidRDefault="008D4F6F">
      <w:pPr>
        <w:widowControl w:val="0"/>
        <w:shd w:val="clear" w:color="auto" w:fill="FFFFFF"/>
        <w:jc w:val="center"/>
        <w:outlineLvl w:val="2"/>
        <w:rPr>
          <w:rFonts w:ascii="PT Astra Serif" w:eastAsia="PT Astra Serif" w:hAnsi="PT Astra Serif" w:cs="PT Astra Serif"/>
          <w:bCs/>
          <w:szCs w:val="26"/>
        </w:rPr>
      </w:pPr>
      <w:r w:rsidRPr="008A130D">
        <w:rPr>
          <w:rFonts w:ascii="PT Astra Serif" w:eastAsia="PT Astra Serif" w:hAnsi="PT Astra Serif" w:cs="PT Astra Serif"/>
          <w:bCs/>
          <w:szCs w:val="26"/>
        </w:rPr>
        <w:t>Перечень ведомственных целевых программ, основных мероприятий</w:t>
      </w:r>
    </w:p>
    <w:p w:rsidR="004E300C" w:rsidRDefault="008D4F6F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bCs/>
          <w:sz w:val="25"/>
          <w:szCs w:val="25"/>
        </w:rPr>
      </w:pPr>
      <w:r w:rsidRPr="008A130D">
        <w:rPr>
          <w:rFonts w:ascii="PT Astra Serif" w:eastAsia="PT Astra Serif" w:hAnsi="PT Astra Serif" w:cs="PT Astra Serif"/>
          <w:bCs/>
          <w:szCs w:val="26"/>
        </w:rPr>
        <w:t>и ресурсное обеспечение реализации подпрограммы</w:t>
      </w:r>
    </w:p>
    <w:p w:rsidR="004E300C" w:rsidRDefault="004E300C">
      <w:pPr>
        <w:shd w:val="clear" w:color="auto" w:fill="FFFFFF"/>
        <w:ind w:firstLine="0"/>
        <w:jc w:val="both"/>
        <w:rPr>
          <w:rFonts w:ascii="PT Astra Serif" w:eastAsia="PT Astra Serif" w:hAnsi="PT Astra Serif" w:cs="PT Astra Serif"/>
          <w:sz w:val="16"/>
          <w:szCs w:val="24"/>
        </w:rPr>
      </w:pPr>
    </w:p>
    <w:tbl>
      <w:tblPr>
        <w:tblW w:w="5267" w:type="pct"/>
        <w:tblInd w:w="-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"/>
        <w:gridCol w:w="1964"/>
        <w:gridCol w:w="999"/>
        <w:gridCol w:w="1406"/>
        <w:gridCol w:w="1257"/>
        <w:gridCol w:w="981"/>
        <w:gridCol w:w="197"/>
        <w:gridCol w:w="1059"/>
        <w:gridCol w:w="1290"/>
        <w:gridCol w:w="1727"/>
        <w:gridCol w:w="188"/>
        <w:gridCol w:w="1969"/>
        <w:gridCol w:w="1653"/>
      </w:tblGrid>
      <w:tr w:rsidR="004E300C" w:rsidRPr="008A130D" w:rsidTr="008A130D">
        <w:tc>
          <w:tcPr>
            <w:tcW w:w="489" w:type="dxa"/>
            <w:vMerge w:val="restart"/>
            <w:vAlign w:val="center"/>
          </w:tcPr>
          <w:p w:rsidR="004E300C" w:rsidRPr="008A130D" w:rsidRDefault="008A130D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№</w:t>
            </w:r>
            <w:r w:rsidR="008D4F6F"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proofErr w:type="gramStart"/>
            <w:r w:rsidR="008D4F6F"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</w:t>
            </w:r>
            <w:proofErr w:type="gramEnd"/>
            <w:r w:rsidR="008D4F6F"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/п</w:t>
            </w:r>
          </w:p>
        </w:tc>
        <w:tc>
          <w:tcPr>
            <w:tcW w:w="1964" w:type="dxa"/>
            <w:vMerge w:val="restart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999" w:type="dxa"/>
            <w:vMerge w:val="restart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Срок 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реали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зации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(год)</w:t>
            </w:r>
          </w:p>
        </w:tc>
        <w:tc>
          <w:tcPr>
            <w:tcW w:w="1406" w:type="dxa"/>
            <w:vMerge w:val="restart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Объем 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финанси-рования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(тыс. рублей)</w:t>
            </w:r>
          </w:p>
        </w:tc>
        <w:tc>
          <w:tcPr>
            <w:tcW w:w="4784" w:type="dxa"/>
            <w:gridSpan w:val="5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1727" w:type="dxa"/>
            <w:vMerge w:val="restart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Участник/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участник мероприятия</w:t>
            </w:r>
          </w:p>
        </w:tc>
        <w:tc>
          <w:tcPr>
            <w:tcW w:w="3810" w:type="dxa"/>
            <w:gridSpan w:val="3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06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:rsidR="004E300C" w:rsidRPr="008A130D" w:rsidRDefault="008D4F6F" w:rsidP="008A130D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федераль-ного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бюджета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(по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согла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-сованию (прогноз)</w:t>
            </w:r>
            <w:proofErr w:type="gramEnd"/>
          </w:p>
        </w:tc>
        <w:tc>
          <w:tcPr>
            <w:tcW w:w="981" w:type="dxa"/>
            <w:vAlign w:val="center"/>
          </w:tcPr>
          <w:p w:rsidR="004E300C" w:rsidRPr="008A130D" w:rsidRDefault="008D4F6F" w:rsidP="008A130D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област-ного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бюджета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местных бюджетов (по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согла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-сованию (прогноз)</w:t>
            </w:r>
            <w:proofErr w:type="gramEnd"/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shd w:val="clear" w:color="FFFFFF" w:fill="FFFFFF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внебюд-жетных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источников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(по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согла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-сованию (прогноз)</w:t>
            </w:r>
            <w:proofErr w:type="gramEnd"/>
          </w:p>
        </w:tc>
        <w:tc>
          <w:tcPr>
            <w:tcW w:w="1727" w:type="dxa"/>
            <w:vMerge/>
            <w:vAlign w:val="center"/>
          </w:tcPr>
          <w:p w:rsidR="004E300C" w:rsidRPr="008A130D" w:rsidRDefault="004E300C" w:rsidP="008A130D">
            <w:pPr>
              <w:pStyle w:val="ConsPlusNormal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наименование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единица измерения</w:t>
            </w:r>
          </w:p>
        </w:tc>
        <w:tc>
          <w:tcPr>
            <w:tcW w:w="1653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значения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по годам реализации</w:t>
            </w:r>
          </w:p>
        </w:tc>
      </w:tr>
      <w:tr w:rsidR="004E300C" w:rsidRPr="008A130D" w:rsidTr="008A130D">
        <w:tc>
          <w:tcPr>
            <w:tcW w:w="48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1964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999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1406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1257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981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2157" w:type="dxa"/>
            <w:gridSpan w:val="2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10</w:t>
            </w:r>
          </w:p>
        </w:tc>
        <w:tc>
          <w:tcPr>
            <w:tcW w:w="1653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11</w:t>
            </w:r>
          </w:p>
        </w:tc>
      </w:tr>
      <w:tr w:rsidR="004E300C" w:rsidRPr="008A130D" w:rsidTr="008A130D">
        <w:tc>
          <w:tcPr>
            <w:tcW w:w="489" w:type="dxa"/>
          </w:tcPr>
          <w:p w:rsidR="004E300C" w:rsidRPr="008A130D" w:rsidRDefault="004E300C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4690" w:type="dxa"/>
            <w:gridSpan w:val="12"/>
            <w:vAlign w:val="center"/>
          </w:tcPr>
          <w:p w:rsidR="004E300C" w:rsidRPr="008A130D" w:rsidRDefault="008D4F6F" w:rsidP="008A130D">
            <w:pPr>
              <w:pStyle w:val="ConsPlusNormal"/>
              <w:outlineLvl w:val="3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Подпрограмма</w:t>
            </w:r>
          </w:p>
        </w:tc>
      </w:tr>
      <w:tr w:rsidR="004E300C" w:rsidRPr="008A130D" w:rsidTr="008A130D">
        <w:tc>
          <w:tcPr>
            <w:tcW w:w="489" w:type="dxa"/>
          </w:tcPr>
          <w:p w:rsidR="004E300C" w:rsidRPr="008A130D" w:rsidRDefault="008D4F6F" w:rsidP="008A130D">
            <w:pPr>
              <w:pStyle w:val="ConsPlusNormal"/>
              <w:jc w:val="center"/>
              <w:outlineLvl w:val="4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1.</w:t>
            </w:r>
          </w:p>
        </w:tc>
        <w:tc>
          <w:tcPr>
            <w:tcW w:w="14690" w:type="dxa"/>
            <w:gridSpan w:val="12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Задача 1. Развитие и эксплуатация электронного и открытого правительства</w:t>
            </w:r>
          </w:p>
        </w:tc>
      </w:tr>
      <w:tr w:rsidR="004E300C" w:rsidRPr="008A130D" w:rsidTr="008A130D">
        <w:tc>
          <w:tcPr>
            <w:tcW w:w="489" w:type="dxa"/>
            <w:vMerge w:val="restart"/>
          </w:tcPr>
          <w:p w:rsidR="004E300C" w:rsidRPr="008A130D" w:rsidRDefault="004E300C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64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Основное мероприятие. Поддержка региональных проектов в сфере информационных технологий</w:t>
            </w: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314626,3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19008,0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295618,3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157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8A130D" w:rsidTr="008A130D">
        <w:trPr>
          <w:trHeight w:val="230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35104,1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35104,1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1. 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Достижение «цифровой зрелости» сферы государственного управления, %.</w:t>
            </w:r>
          </w:p>
          <w:p w:rsidR="004E300C" w:rsidRPr="008A130D" w:rsidRDefault="004E300C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2. Место Томской области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рейтинге открытости субъектов Российской Федерации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4.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ниже 5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38254,6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6709,2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31545,4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11.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ниже 5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57898,4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4099,6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53798,8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18.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ниже 5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48198,4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4099,6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44098,8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25.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ниже 5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48198,4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4099,6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44098,8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32.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ниже 5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43486,2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43486,2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39.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ниже 5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2026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43486,2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43486,2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46.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ниже 5</w:t>
            </w:r>
          </w:p>
        </w:tc>
      </w:tr>
      <w:tr w:rsidR="004E300C" w:rsidRPr="008A130D" w:rsidTr="008A130D">
        <w:tc>
          <w:tcPr>
            <w:tcW w:w="48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1.1.</w:t>
            </w:r>
          </w:p>
        </w:tc>
        <w:tc>
          <w:tcPr>
            <w:tcW w:w="1964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 1. Развитие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эксплуатация региональной инфраструктуры электронного правительства,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а также единой корпоративной информационно-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телекоммуни</w:t>
            </w:r>
            <w:proofErr w:type="spellEnd"/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кационной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инфраструктуры исполнительных органов государственной власти Томской области</w:t>
            </w: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226613,4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226613,4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области,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многофункцио-нальный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центр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по предоставлению государственных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муниципальных услуг»</w:t>
            </w:r>
          </w:p>
        </w:tc>
        <w:tc>
          <w:tcPr>
            <w:tcW w:w="2157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8A130D" w:rsidTr="008A130D">
        <w:trPr>
          <w:trHeight w:val="230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20058,2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20058,2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1. Количество запросов сведений, необходимых для предоставления государственных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(функций), направляемых исполнительными органами государственной власти Томской области посредством системы межведомственного электронного взаимодействия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за отчетный период, тысяч ед.</w:t>
            </w:r>
          </w:p>
          <w:p w:rsidR="004E300C" w:rsidRPr="008A130D" w:rsidRDefault="004E300C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2. Количество бюджетных учреждений Томской области, на базе которых организованы центры общественного доступа к сети Интернет (нарастающим итогом), ед.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210.</w:t>
            </w:r>
          </w:p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2: 121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18496,7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18496,7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390.</w:t>
            </w:r>
          </w:p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2: 122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45371,7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45371,7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400.</w:t>
            </w:r>
          </w:p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2: 123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35671,7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35671,7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410.</w:t>
            </w:r>
          </w:p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2: 124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35671,7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35671,7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420.</w:t>
            </w:r>
          </w:p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2: 125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35671,7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35671,7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430.</w:t>
            </w:r>
          </w:p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2: 126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2026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35671,7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35671,7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440.</w:t>
            </w:r>
          </w:p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2: 127</w:t>
            </w:r>
          </w:p>
        </w:tc>
      </w:tr>
      <w:tr w:rsidR="004E300C" w:rsidRPr="008A130D" w:rsidTr="008A130D">
        <w:tc>
          <w:tcPr>
            <w:tcW w:w="48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1.2.</w:t>
            </w:r>
          </w:p>
        </w:tc>
        <w:tc>
          <w:tcPr>
            <w:tcW w:w="1964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 2. Реализация комплексной системы «Открытое правительство»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систем информационно-аналитического обеспечения деятельности Администрации Томской области,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том числе развитие Ситуационного центра Губернатора Томской области</w:t>
            </w: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49710,0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49710,0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области,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многофункцио-нальный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центр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по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предостав-лению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государственных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муниципальных услуг»</w:t>
            </w:r>
          </w:p>
        </w:tc>
        <w:tc>
          <w:tcPr>
            <w:tcW w:w="2157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8A130D" w:rsidTr="008A130D">
        <w:trPr>
          <w:trHeight w:val="230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4223,0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4223,0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наборов открытых данных, опубликованных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на официальном интернет-портале Администрации Томской области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разделе «Открытый регион.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Открытые данные» (нарастающим итогом), ед.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1050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6414,5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6414,5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1070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7814,5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7814,5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1100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7814,5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7814,5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1110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7814,5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7814,5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1120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7814,5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7814,5</w:t>
            </w:r>
          </w:p>
        </w:tc>
        <w:tc>
          <w:tcPr>
            <w:tcW w:w="1256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1130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2026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7814,5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7814,5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1140</w:t>
            </w:r>
          </w:p>
        </w:tc>
      </w:tr>
      <w:tr w:rsidR="004E300C" w:rsidRPr="008A130D" w:rsidTr="008A130D">
        <w:tc>
          <w:tcPr>
            <w:tcW w:w="48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1.3.</w:t>
            </w:r>
          </w:p>
        </w:tc>
        <w:tc>
          <w:tcPr>
            <w:tcW w:w="1964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 3. Обучение пользованию технологиями оказания государственных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муниципальных услуг в электронной форме</w:t>
            </w: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6980,0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6980,0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157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8A130D" w:rsidTr="008A130D">
        <w:trPr>
          <w:trHeight w:val="230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2840,0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2840,0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граждан, прошедших обучение по использованию систем получения государственных услуг в электронном виде,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 том числе посредством </w:t>
            </w: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интернет-порталов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, чел.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1500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4140,0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4140,0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1200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2026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</w:tr>
      <w:tr w:rsidR="004E300C" w:rsidRPr="008A130D" w:rsidTr="008A130D">
        <w:tc>
          <w:tcPr>
            <w:tcW w:w="48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1.4.</w:t>
            </w:r>
          </w:p>
        </w:tc>
        <w:tc>
          <w:tcPr>
            <w:tcW w:w="1964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 4. Мониторинг удовлетворенности качеством предоставления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доступностью государственных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на территории Томской области,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том числе на базе 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многофункциональ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ных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центров</w:t>
            </w: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2070,0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2070,0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157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8A130D" w:rsidTr="008A130D">
        <w:trPr>
          <w:trHeight w:val="230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950,0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950,0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респондентов, принявших участие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мониторинге, чел.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1000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1120,0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1120,0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1000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2026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1.5.</w:t>
            </w:r>
          </w:p>
        </w:tc>
        <w:tc>
          <w:tcPr>
            <w:tcW w:w="1964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 5. Развитие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эксплуатация инфраструктуры, обеспечивающей деятельность областного государственного казенного учреждения «Томский областной 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многофункциональ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ный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центр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 предоставлению государственных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и муниципальных услуг»</w:t>
            </w: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7032,9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7032,9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области,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областное государственное казенное учреждение «Томский областной 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многофункцио-нальный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центр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по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предостав-лению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государственных и муниципальных услуг»</w:t>
            </w:r>
          </w:p>
        </w:tc>
        <w:tc>
          <w:tcPr>
            <w:tcW w:w="2157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8A130D" w:rsidTr="008A130D">
        <w:trPr>
          <w:trHeight w:val="230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7032,9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7032,9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 w:val="restart"/>
          </w:tcPr>
          <w:p w:rsidR="004E300C" w:rsidRPr="008A130D" w:rsidRDefault="008D4F6F" w:rsidP="00560E83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отделов областного государственного казенного учреждения «Томский областной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многофункциональ-ный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центр по предоставлению государственных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услуг», оснащенных автоматизированной информационной системой поддержки деятельности многофункциональных центров предоставления государственных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согласно требованиям, определенным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остановлении Правительства Российской Федерации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от 22.12.2012 № 1376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«Об утверждении Правил организации деятельности многофункциональных центров предоставления государственных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и муниципальных услуг», ед.</w:t>
            </w:r>
            <w:proofErr w:type="gramEnd"/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18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2026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1.6.</w:t>
            </w:r>
          </w:p>
        </w:tc>
        <w:tc>
          <w:tcPr>
            <w:tcW w:w="1964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 6. Автоматизация приоритетных видов регионального государственного контроля (надзора)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целях внедрения </w:t>
            </w:r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риск-ориентированного</w:t>
            </w:r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подхода</w:t>
            </w: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8083,4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6709,2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1374,2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157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8A130D" w:rsidTr="008A130D">
        <w:trPr>
          <w:trHeight w:val="230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Доля проверок, осуществляемых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по приоритетным видам регионального государственного контроля (надзора), информация о которых вносится в единый реестр проверок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использованием единой системы межведомственного электронного взаимодействия,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общем количестве указанных проверок, %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8083,4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6709,2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1374,2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75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2026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rPr>
          <w:trHeight w:val="299"/>
        </w:trPr>
        <w:tc>
          <w:tcPr>
            <w:tcW w:w="489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1.7.</w:t>
            </w:r>
          </w:p>
        </w:tc>
        <w:tc>
          <w:tcPr>
            <w:tcW w:w="1964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 7. 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Модернизация ведомственных информационных систем 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 целью оказания массовых социально значимых услуг (сервисов) (далее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МСЗУ) органов исполнительной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власти Томской области, муниципальных услуг органов местного самоуправления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услуг бюджетных учреждений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 электронном виде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 применением машиночитаемых цифровых административных регламентов (далее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ЦАР)</w:t>
            </w:r>
          </w:p>
        </w:tc>
        <w:tc>
          <w:tcPr>
            <w:tcW w:w="99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406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14136,6</w:t>
            </w:r>
          </w:p>
        </w:tc>
        <w:tc>
          <w:tcPr>
            <w:tcW w:w="1257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12298,8</w:t>
            </w:r>
          </w:p>
        </w:tc>
        <w:tc>
          <w:tcPr>
            <w:tcW w:w="981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1837,8</w:t>
            </w:r>
          </w:p>
        </w:tc>
        <w:tc>
          <w:tcPr>
            <w:tcW w:w="1256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социальной защиты населения Томской области,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2157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653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8A130D" w:rsidTr="008A130D">
        <w:trPr>
          <w:trHeight w:val="299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406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gridSpan w:val="2"/>
            <w:vMerge w:val="restart"/>
          </w:tcPr>
          <w:p w:rsidR="004E300C" w:rsidRPr="008A130D" w:rsidRDefault="008D4F6F" w:rsidP="008A130D">
            <w:pPr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Доля региональных МСЗУ, оказываемых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 субъекте Российской Федерации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 электронном виде посредством ведомственных информационных систем (далее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–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ВИС)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 применением ЦАР,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от количества региональных МСЗУ, предоставляемых посредством ВИС 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 Томской области, %</w:t>
            </w:r>
          </w:p>
        </w:tc>
        <w:tc>
          <w:tcPr>
            <w:tcW w:w="1653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rPr>
          <w:trHeight w:val="299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406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rPr>
          <w:trHeight w:val="299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406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4712,2</w:t>
            </w:r>
          </w:p>
        </w:tc>
        <w:tc>
          <w:tcPr>
            <w:tcW w:w="1257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4099,6</w:t>
            </w:r>
          </w:p>
        </w:tc>
        <w:tc>
          <w:tcPr>
            <w:tcW w:w="981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612,6</w:t>
            </w:r>
          </w:p>
        </w:tc>
        <w:tc>
          <w:tcPr>
            <w:tcW w:w="1256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30</w:t>
            </w:r>
          </w:p>
        </w:tc>
      </w:tr>
      <w:tr w:rsidR="004E300C" w:rsidRPr="008A130D" w:rsidTr="008A130D">
        <w:trPr>
          <w:trHeight w:val="299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406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4712,2</w:t>
            </w:r>
          </w:p>
        </w:tc>
        <w:tc>
          <w:tcPr>
            <w:tcW w:w="1257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4099,6</w:t>
            </w:r>
          </w:p>
        </w:tc>
        <w:tc>
          <w:tcPr>
            <w:tcW w:w="981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612,6</w:t>
            </w:r>
          </w:p>
        </w:tc>
        <w:tc>
          <w:tcPr>
            <w:tcW w:w="1256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60</w:t>
            </w:r>
          </w:p>
        </w:tc>
      </w:tr>
      <w:tr w:rsidR="004E300C" w:rsidRPr="008A130D" w:rsidTr="008A130D">
        <w:trPr>
          <w:trHeight w:val="299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406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4712,2</w:t>
            </w:r>
          </w:p>
        </w:tc>
        <w:tc>
          <w:tcPr>
            <w:tcW w:w="1257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4099,6</w:t>
            </w:r>
          </w:p>
        </w:tc>
        <w:tc>
          <w:tcPr>
            <w:tcW w:w="981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612,6</w:t>
            </w:r>
          </w:p>
        </w:tc>
        <w:tc>
          <w:tcPr>
            <w:tcW w:w="1256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100</w:t>
            </w:r>
          </w:p>
        </w:tc>
      </w:tr>
      <w:tr w:rsidR="004E300C" w:rsidRPr="008A130D" w:rsidTr="008A130D">
        <w:trPr>
          <w:trHeight w:val="299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</w:tc>
        <w:tc>
          <w:tcPr>
            <w:tcW w:w="1406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rPr>
          <w:trHeight w:val="299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2026</w:t>
            </w:r>
          </w:p>
        </w:tc>
        <w:tc>
          <w:tcPr>
            <w:tcW w:w="1406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7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981" w:type="dxa"/>
            <w:vMerge w:val="restart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56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27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8A130D" w:rsidTr="008A130D">
        <w:tc>
          <w:tcPr>
            <w:tcW w:w="489" w:type="dxa"/>
          </w:tcPr>
          <w:p w:rsidR="004E300C" w:rsidRPr="008A130D" w:rsidRDefault="008D4F6F" w:rsidP="008A130D">
            <w:pPr>
              <w:pStyle w:val="ConsPlusNormal"/>
              <w:jc w:val="center"/>
              <w:outlineLvl w:val="4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2.</w:t>
            </w:r>
          </w:p>
        </w:tc>
        <w:tc>
          <w:tcPr>
            <w:tcW w:w="14690" w:type="dxa"/>
            <w:gridSpan w:val="12"/>
            <w:vAlign w:val="center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Задача 2. 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4E300C" w:rsidRPr="008A130D" w:rsidTr="008A130D">
        <w:tc>
          <w:tcPr>
            <w:tcW w:w="489" w:type="dxa"/>
            <w:vMerge w:val="restart"/>
          </w:tcPr>
          <w:p w:rsidR="004E300C" w:rsidRPr="008A130D" w:rsidRDefault="004E300C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64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ВЦП 1 «Обеспечение внедрения информационно-коммуникационных технологий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деятельность исполнительных органов государственной власти Томской области, предоставление государственных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на базе </w:t>
            </w:r>
            <w:proofErr w:type="spellStart"/>
            <w:proofErr w:type="gramStart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многофункциональ</w:t>
            </w:r>
            <w:r w:rsidR="008A130D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ных</w:t>
            </w:r>
            <w:proofErr w:type="spellEnd"/>
            <w:proofErr w:type="gramEnd"/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центров»</w:t>
            </w: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2335052,3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2335052,3</w:t>
            </w:r>
          </w:p>
        </w:tc>
        <w:tc>
          <w:tcPr>
            <w:tcW w:w="105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15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96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8A130D" w:rsidTr="008A130D">
        <w:trPr>
          <w:trHeight w:val="230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279865,5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279865,5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1. Надежность функционирования информационно-коммуникационных технологий (доступность информационно-коммуникационных технологий), %.</w:t>
            </w:r>
          </w:p>
          <w:p w:rsidR="004E300C" w:rsidRPr="008A130D" w:rsidRDefault="004E300C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2. Уровень удовлетворенности граждан качеством предоставления государственных услуг в ОГКУ «МФЦ ТО» в соответствии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оценками, переданными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«Информационно-аналитическую систему мониторинга качества государственных услуг», %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1: 97,1. 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менее 90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295478,5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295478,5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1: 97,1. 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менее 90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355685,5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355685,5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1: 97,1. 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менее 90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350501,7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350501,7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97,1.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менее 90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351173,7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351173,7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1: 97,1. 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менее 90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351173,7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351173,7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1: 97,1. 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2: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не менее 90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2026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351173,7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351173,7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97,1.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2:</w:t>
            </w:r>
          </w:p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 менее 90</w:t>
            </w:r>
          </w:p>
        </w:tc>
      </w:tr>
      <w:tr w:rsidR="004E300C" w:rsidRPr="008A130D" w:rsidTr="008A130D">
        <w:tc>
          <w:tcPr>
            <w:tcW w:w="489" w:type="dxa"/>
          </w:tcPr>
          <w:p w:rsidR="004E300C" w:rsidRPr="008A130D" w:rsidRDefault="008D4F6F" w:rsidP="008A130D">
            <w:pPr>
              <w:pStyle w:val="ConsPlusNormal"/>
              <w:jc w:val="center"/>
              <w:outlineLvl w:val="4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3.</w:t>
            </w:r>
          </w:p>
        </w:tc>
        <w:tc>
          <w:tcPr>
            <w:tcW w:w="14690" w:type="dxa"/>
            <w:gridSpan w:val="12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Задача 3. Информирование населения о деятельности и решениях органов государственной власти Томской области и информационно-разъяснительная работа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по актуальным социально значимым вопросам</w:t>
            </w:r>
          </w:p>
        </w:tc>
      </w:tr>
      <w:tr w:rsidR="004E300C" w:rsidRPr="008A130D" w:rsidTr="008A130D">
        <w:tc>
          <w:tcPr>
            <w:tcW w:w="489" w:type="dxa"/>
            <w:vMerge w:val="restart"/>
          </w:tcPr>
          <w:p w:rsidR="004E300C" w:rsidRPr="008A130D" w:rsidRDefault="004E300C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64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ВЦП 2 «Информирование населения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о деятельности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решениях органов государственной власти Томской области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информационно-разъяснительная работа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по актуальным социально значимым вопросам»</w:t>
            </w: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870360,0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870360,0</w:t>
            </w:r>
          </w:p>
        </w:tc>
        <w:tc>
          <w:tcPr>
            <w:tcW w:w="105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15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196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8A130D" w:rsidTr="008A130D">
        <w:trPr>
          <w:trHeight w:val="230"/>
        </w:trPr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141480,0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141480,0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информационных материалов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средствах массовой информации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о политической, экономической </w:t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культурной жизни региона, ед.</w:t>
            </w: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 менее 25 ежемесячно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 менее 25 ежемесячно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 менее 25 ежемесячно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 менее 25 ежемесячно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 менее 25 ежемесячно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 менее 25 ежемесячно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2026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257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121480,0</w:t>
            </w:r>
          </w:p>
        </w:tc>
        <w:tc>
          <w:tcPr>
            <w:tcW w:w="1059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290" w:type="dxa"/>
          </w:tcPr>
          <w:p w:rsidR="004E300C" w:rsidRPr="008A130D" w:rsidRDefault="004E300C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не менее 25 ежемесячно</w:t>
            </w:r>
          </w:p>
        </w:tc>
      </w:tr>
      <w:tr w:rsidR="004E300C" w:rsidRPr="008A130D" w:rsidTr="008A130D">
        <w:tc>
          <w:tcPr>
            <w:tcW w:w="489" w:type="dxa"/>
            <w:vMerge w:val="restart"/>
          </w:tcPr>
          <w:p w:rsidR="004E300C" w:rsidRPr="008A130D" w:rsidRDefault="004E300C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  <w:tc>
          <w:tcPr>
            <w:tcW w:w="1964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Итого </w:t>
            </w:r>
            <w:r w:rsidR="00560E83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по подпрограмме</w:t>
            </w: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3520038,6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19008,0</w:t>
            </w: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3501030,6</w:t>
            </w:r>
          </w:p>
        </w:tc>
        <w:tc>
          <w:tcPr>
            <w:tcW w:w="105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915" w:type="dxa"/>
            <w:gridSpan w:val="2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69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653" w:type="dxa"/>
            <w:vMerge w:val="restart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456449,6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456449,6</w:t>
            </w:r>
          </w:p>
        </w:tc>
        <w:tc>
          <w:tcPr>
            <w:tcW w:w="105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455213,1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6709,2</w:t>
            </w: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448503,9</w:t>
            </w:r>
          </w:p>
        </w:tc>
        <w:tc>
          <w:tcPr>
            <w:tcW w:w="105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535063,9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4099,6</w:t>
            </w: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530964,3</w:t>
            </w:r>
          </w:p>
        </w:tc>
        <w:tc>
          <w:tcPr>
            <w:tcW w:w="105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520180,1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4099,6</w:t>
            </w: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516080,5</w:t>
            </w:r>
          </w:p>
        </w:tc>
        <w:tc>
          <w:tcPr>
            <w:tcW w:w="105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520852,1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4099,6</w:t>
            </w: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516752,5</w:t>
            </w:r>
          </w:p>
        </w:tc>
        <w:tc>
          <w:tcPr>
            <w:tcW w:w="105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2025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516139,9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516139,9</w:t>
            </w:r>
          </w:p>
        </w:tc>
        <w:tc>
          <w:tcPr>
            <w:tcW w:w="105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4E300C" w:rsidRPr="008A130D" w:rsidTr="008A130D">
        <w:tc>
          <w:tcPr>
            <w:tcW w:w="48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4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2026</w:t>
            </w:r>
          </w:p>
        </w:tc>
        <w:tc>
          <w:tcPr>
            <w:tcW w:w="1406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516139,9</w:t>
            </w:r>
          </w:p>
        </w:tc>
        <w:tc>
          <w:tcPr>
            <w:tcW w:w="1257" w:type="dxa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78" w:type="dxa"/>
            <w:gridSpan w:val="2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516139,9</w:t>
            </w:r>
          </w:p>
        </w:tc>
        <w:tc>
          <w:tcPr>
            <w:tcW w:w="1059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290" w:type="dxa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8A130D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915" w:type="dxa"/>
            <w:gridSpan w:val="2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69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53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4E300C" w:rsidRDefault="004E300C">
      <w:pPr>
        <w:shd w:val="clear" w:color="auto" w:fill="FFFFFF"/>
        <w:ind w:firstLine="0"/>
        <w:rPr>
          <w:rFonts w:ascii="PT Astra Serif" w:eastAsia="PT Astra Serif" w:hAnsi="PT Astra Serif" w:cs="PT Astra Serif"/>
          <w:sz w:val="25"/>
          <w:szCs w:val="25"/>
        </w:rPr>
        <w:sectPr w:rsidR="004E300C" w:rsidSect="00560E83">
          <w:pgSz w:w="16838" w:h="11906" w:orient="landscape"/>
          <w:pgMar w:top="567" w:right="1134" w:bottom="851" w:left="1418" w:header="425" w:footer="567" w:gutter="0"/>
          <w:pgNumType w:start="1"/>
          <w:cols w:space="1701"/>
          <w:titlePg/>
          <w:docGrid w:linePitch="360"/>
        </w:sectPr>
      </w:pPr>
    </w:p>
    <w:p w:rsidR="004E300C" w:rsidRPr="008A130D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A130D">
        <w:rPr>
          <w:rFonts w:ascii="PT Astra Serif" w:eastAsia="PT Astra Serif" w:hAnsi="PT Astra Serif" w:cs="PT Astra Serif"/>
          <w:sz w:val="24"/>
          <w:szCs w:val="24"/>
        </w:rPr>
        <w:t>Приложение № 8</w:t>
      </w:r>
    </w:p>
    <w:p w:rsidR="004E300C" w:rsidRPr="008A130D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A130D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D65211" w:rsidRPr="00197C10" w:rsidRDefault="008D4F6F" w:rsidP="00D65211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A130D">
        <w:rPr>
          <w:rFonts w:ascii="PT Astra Serif" w:eastAsia="PT Astra Serif" w:hAnsi="PT Astra Serif" w:cs="PT Astra Serif"/>
          <w:sz w:val="24"/>
          <w:szCs w:val="24"/>
        </w:rPr>
        <w:t>от</w:t>
      </w:r>
      <w:r w:rsidR="00D65211">
        <w:rPr>
          <w:rFonts w:ascii="PT Astra Serif" w:eastAsia="PT Astra Serif" w:hAnsi="PT Astra Serif" w:cs="PT Astra Serif"/>
          <w:sz w:val="24"/>
          <w:szCs w:val="24"/>
        </w:rPr>
        <w:t xml:space="preserve"> 31.03.202</w:t>
      </w:r>
      <w:r w:rsidR="007E5F8C">
        <w:rPr>
          <w:rFonts w:ascii="PT Astra Serif" w:eastAsia="PT Astra Serif" w:hAnsi="PT Astra Serif" w:cs="PT Astra Serif"/>
          <w:sz w:val="24"/>
          <w:szCs w:val="24"/>
        </w:rPr>
        <w:t>2</w:t>
      </w:r>
      <w:r w:rsidR="00D65211">
        <w:rPr>
          <w:rFonts w:ascii="PT Astra Serif" w:eastAsia="PT Astra Serif" w:hAnsi="PT Astra Serif" w:cs="PT Astra Serif"/>
          <w:sz w:val="24"/>
          <w:szCs w:val="24"/>
        </w:rPr>
        <w:t xml:space="preserve"> № 125а</w:t>
      </w:r>
    </w:p>
    <w:p w:rsidR="004E300C" w:rsidRDefault="004E300C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p w:rsidR="004E300C" w:rsidRPr="008A130D" w:rsidRDefault="008D4F6F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8A130D">
        <w:rPr>
          <w:rFonts w:ascii="PT Astra Serif" w:eastAsia="PT Astra Serif" w:hAnsi="PT Astra Serif" w:cs="PT Astra Serif"/>
          <w:szCs w:val="26"/>
        </w:rPr>
        <w:t>Перечень региональных проектов и ресурсное обеспечение</w:t>
      </w:r>
    </w:p>
    <w:p w:rsidR="004E300C" w:rsidRDefault="008D4F6F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8A130D">
        <w:rPr>
          <w:rFonts w:ascii="PT Astra Serif" w:eastAsia="PT Astra Serif" w:hAnsi="PT Astra Serif" w:cs="PT Astra Serif"/>
          <w:szCs w:val="26"/>
        </w:rPr>
        <w:t>проектной части государственной программы</w:t>
      </w:r>
    </w:p>
    <w:p w:rsidR="008A130D" w:rsidRPr="008A130D" w:rsidRDefault="008A130D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</w:p>
    <w:p w:rsidR="004E300C" w:rsidRPr="008A130D" w:rsidRDefault="008D4F6F">
      <w:pPr>
        <w:shd w:val="clear" w:color="auto" w:fill="FFFFFF"/>
        <w:ind w:right="113" w:firstLine="0"/>
        <w:jc w:val="right"/>
        <w:rPr>
          <w:rFonts w:ascii="PT Astra Serif" w:eastAsia="PT Astra Serif" w:hAnsi="PT Astra Serif" w:cs="PT Astra Serif"/>
          <w:szCs w:val="26"/>
        </w:rPr>
      </w:pPr>
      <w:r w:rsidRPr="008A130D">
        <w:rPr>
          <w:rFonts w:ascii="PT Astra Serif" w:eastAsia="PT Astra Serif" w:hAnsi="PT Astra Serif" w:cs="PT Astra Serif"/>
          <w:szCs w:val="26"/>
        </w:rPr>
        <w:t>Таблица 1</w:t>
      </w:r>
    </w:p>
    <w:p w:rsidR="004E300C" w:rsidRPr="008A130D" w:rsidRDefault="008D4F6F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8A130D">
        <w:rPr>
          <w:rFonts w:ascii="PT Astra Serif" w:eastAsia="PT Astra Serif" w:hAnsi="PT Astra Serif" w:cs="PT Astra Serif"/>
          <w:szCs w:val="26"/>
        </w:rPr>
        <w:t>Ресурсное обеспечение проектной части государственной программы</w:t>
      </w:r>
    </w:p>
    <w:p w:rsidR="004E300C" w:rsidRDefault="004E300C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16"/>
          <w:szCs w:val="25"/>
        </w:rPr>
      </w:pPr>
    </w:p>
    <w:tbl>
      <w:tblPr>
        <w:tblW w:w="5116" w:type="pct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4645"/>
        <w:gridCol w:w="1441"/>
        <w:gridCol w:w="1425"/>
        <w:gridCol w:w="16"/>
        <w:gridCol w:w="1441"/>
        <w:gridCol w:w="1441"/>
        <w:gridCol w:w="1074"/>
      </w:tblGrid>
      <w:tr w:rsidR="004E300C" w:rsidRPr="008A130D" w:rsidTr="00F1156C">
        <w:tc>
          <w:tcPr>
            <w:tcW w:w="3261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Наименование направления проектной деятельности</w:t>
            </w:r>
          </w:p>
        </w:tc>
        <w:tc>
          <w:tcPr>
            <w:tcW w:w="4645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Источники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2020 год</w:t>
            </w:r>
          </w:p>
        </w:tc>
        <w:tc>
          <w:tcPr>
            <w:tcW w:w="1441" w:type="dxa"/>
            <w:gridSpan w:val="2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2021 год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2022 год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2023 год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2024 год</w:t>
            </w:r>
          </w:p>
        </w:tc>
      </w:tr>
      <w:tr w:rsidR="004E300C" w:rsidRPr="008A130D" w:rsidTr="00F1156C">
        <w:tc>
          <w:tcPr>
            <w:tcW w:w="3261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Национальный проект «Цифровая экономика Российской Федерации»</w:t>
            </w: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всего по источникам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40176,7</w:t>
            </w:r>
          </w:p>
        </w:tc>
        <w:tc>
          <w:tcPr>
            <w:tcW w:w="1425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40518,4</w:t>
            </w:r>
          </w:p>
        </w:tc>
        <w:tc>
          <w:tcPr>
            <w:tcW w:w="1457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54828,9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65202,4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259397,1</w:t>
            </w:r>
          </w:p>
        </w:tc>
      </w:tr>
      <w:tr w:rsidR="004E300C" w:rsidRPr="008A130D" w:rsidTr="00F1156C">
        <w:tc>
          <w:tcPr>
            <w:tcW w:w="3261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 xml:space="preserve">федеральный бюджет (по согласованию) (прогноз), в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2"/>
              </w:rPr>
              <w:t>т.ч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2"/>
              </w:rPr>
              <w:t>.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6800,4</w:t>
            </w:r>
          </w:p>
        </w:tc>
        <w:tc>
          <w:tcPr>
            <w:tcW w:w="1425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19665,2</w:t>
            </w:r>
          </w:p>
        </w:tc>
        <w:tc>
          <w:tcPr>
            <w:tcW w:w="1457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51463,6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61373,6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249742,5</w:t>
            </w:r>
          </w:p>
        </w:tc>
      </w:tr>
      <w:tr w:rsidR="004E300C" w:rsidRPr="008A130D" w:rsidTr="00F1156C">
        <w:tc>
          <w:tcPr>
            <w:tcW w:w="3261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 xml:space="preserve">в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2"/>
              </w:rPr>
              <w:t>т.ч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2"/>
              </w:rPr>
              <w:t xml:space="preserve">. средства федерального бюджета, поступающие напрямую получателям </w:t>
            </w:r>
            <w:r w:rsidRPr="008A130D">
              <w:rPr>
                <w:rFonts w:ascii="PT Astra Serif" w:eastAsia="PT Astra Serif" w:hAnsi="PT Astra Serif" w:cs="PT Astra Serif"/>
                <w:sz w:val="22"/>
              </w:rPr>
              <w:br/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25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57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8A130D" w:rsidTr="00F1156C">
        <w:tc>
          <w:tcPr>
            <w:tcW w:w="3261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областной бюджет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33376,3</w:t>
            </w:r>
          </w:p>
        </w:tc>
        <w:tc>
          <w:tcPr>
            <w:tcW w:w="1425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20853,2</w:t>
            </w:r>
          </w:p>
        </w:tc>
        <w:tc>
          <w:tcPr>
            <w:tcW w:w="1457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3365,3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3828,8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9654,6</w:t>
            </w:r>
          </w:p>
        </w:tc>
      </w:tr>
      <w:tr w:rsidR="004E300C" w:rsidRPr="008A130D" w:rsidTr="00F1156C">
        <w:tc>
          <w:tcPr>
            <w:tcW w:w="3261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местные бюджеты (по согласованию) (прогноз)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25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57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8A130D" w:rsidTr="00F1156C">
        <w:tc>
          <w:tcPr>
            <w:tcW w:w="3261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внебюджетные источники (по согласованию) (прогноз)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25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57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8A130D" w:rsidTr="00F1156C">
        <w:tc>
          <w:tcPr>
            <w:tcW w:w="3261" w:type="dxa"/>
            <w:vMerge w:val="restart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Итого по проектной части государственной программы</w:t>
            </w: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всего по источникам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40176,7</w:t>
            </w:r>
          </w:p>
        </w:tc>
        <w:tc>
          <w:tcPr>
            <w:tcW w:w="1425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40518,4</w:t>
            </w:r>
          </w:p>
        </w:tc>
        <w:tc>
          <w:tcPr>
            <w:tcW w:w="1457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54828,9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65202,4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259397,1</w:t>
            </w:r>
          </w:p>
        </w:tc>
      </w:tr>
      <w:tr w:rsidR="004E300C" w:rsidRPr="008A130D" w:rsidTr="00F1156C">
        <w:tc>
          <w:tcPr>
            <w:tcW w:w="3261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 xml:space="preserve">федеральный бюджет (по согласованию) (прогноз), в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2"/>
              </w:rPr>
              <w:t>т.ч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2"/>
              </w:rPr>
              <w:t>.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6800,4</w:t>
            </w:r>
          </w:p>
        </w:tc>
        <w:tc>
          <w:tcPr>
            <w:tcW w:w="1425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19665,2</w:t>
            </w:r>
          </w:p>
        </w:tc>
        <w:tc>
          <w:tcPr>
            <w:tcW w:w="1457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51463,6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61373,6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249742,5</w:t>
            </w:r>
          </w:p>
        </w:tc>
      </w:tr>
      <w:tr w:rsidR="004E300C" w:rsidRPr="008A130D" w:rsidTr="00F1156C">
        <w:tc>
          <w:tcPr>
            <w:tcW w:w="3261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 xml:space="preserve">в </w:t>
            </w:r>
            <w:proofErr w:type="spellStart"/>
            <w:r w:rsidRPr="008A130D">
              <w:rPr>
                <w:rFonts w:ascii="PT Astra Serif" w:eastAsia="PT Astra Serif" w:hAnsi="PT Astra Serif" w:cs="PT Astra Serif"/>
                <w:sz w:val="22"/>
              </w:rPr>
              <w:t>т.ч</w:t>
            </w:r>
            <w:proofErr w:type="spellEnd"/>
            <w:r w:rsidRPr="008A130D">
              <w:rPr>
                <w:rFonts w:ascii="PT Astra Serif" w:eastAsia="PT Astra Serif" w:hAnsi="PT Astra Serif" w:cs="PT Astra Serif"/>
                <w:sz w:val="22"/>
              </w:rPr>
              <w:t xml:space="preserve">. средства федерального бюджета, поступающие напрямую получателям </w:t>
            </w:r>
            <w:r w:rsidRPr="008A130D">
              <w:rPr>
                <w:rFonts w:ascii="PT Astra Serif" w:eastAsia="PT Astra Serif" w:hAnsi="PT Astra Serif" w:cs="PT Astra Serif"/>
                <w:sz w:val="22"/>
              </w:rPr>
              <w:br/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8A130D" w:rsidTr="00F1156C">
        <w:tc>
          <w:tcPr>
            <w:tcW w:w="3261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областной бюджет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33376,3</w:t>
            </w:r>
          </w:p>
        </w:tc>
        <w:tc>
          <w:tcPr>
            <w:tcW w:w="1441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20853,2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3365,3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3828,8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9654,6</w:t>
            </w:r>
          </w:p>
        </w:tc>
      </w:tr>
      <w:tr w:rsidR="004E300C" w:rsidRPr="008A130D" w:rsidTr="00F1156C">
        <w:tc>
          <w:tcPr>
            <w:tcW w:w="3261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местные бюджеты (по согласованию) (прогноз)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8A130D" w:rsidTr="00F1156C">
        <w:tc>
          <w:tcPr>
            <w:tcW w:w="3261" w:type="dxa"/>
            <w:vMerge/>
          </w:tcPr>
          <w:p w:rsidR="004E300C" w:rsidRPr="008A130D" w:rsidRDefault="004E300C" w:rsidP="008A130D">
            <w:pPr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4645" w:type="dxa"/>
          </w:tcPr>
          <w:p w:rsidR="004E300C" w:rsidRPr="008A130D" w:rsidRDefault="008D4F6F" w:rsidP="008A130D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внебюджетные источники (по согласованию) (прогноз)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gridSpan w:val="2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441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074" w:type="dxa"/>
            <w:vAlign w:val="center"/>
          </w:tcPr>
          <w:p w:rsidR="004E300C" w:rsidRPr="008A130D" w:rsidRDefault="008D4F6F" w:rsidP="008A130D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8A130D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</w:tbl>
    <w:p w:rsidR="00F1156C" w:rsidRDefault="00F1156C">
      <w:pPr>
        <w:shd w:val="clear" w:color="auto" w:fill="FFFFFF"/>
        <w:ind w:firstLine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4E300C" w:rsidRPr="00F1156C" w:rsidRDefault="008D4F6F">
      <w:pPr>
        <w:shd w:val="clear" w:color="auto" w:fill="FFFFFF"/>
        <w:ind w:right="-312" w:firstLine="0"/>
        <w:jc w:val="right"/>
        <w:rPr>
          <w:rFonts w:ascii="PT Astra Serif" w:eastAsia="PT Astra Serif" w:hAnsi="PT Astra Serif" w:cs="PT Astra Serif"/>
          <w:szCs w:val="26"/>
        </w:rPr>
      </w:pPr>
      <w:r w:rsidRPr="00F1156C">
        <w:rPr>
          <w:rFonts w:ascii="PT Astra Serif" w:eastAsia="PT Astra Serif" w:hAnsi="PT Astra Serif" w:cs="PT Astra Serif"/>
          <w:szCs w:val="26"/>
        </w:rPr>
        <w:t>Таблица 2</w:t>
      </w:r>
    </w:p>
    <w:p w:rsidR="004E300C" w:rsidRPr="00F1156C" w:rsidRDefault="004E300C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</w:p>
    <w:p w:rsidR="004E300C" w:rsidRPr="00F1156C" w:rsidRDefault="008D4F6F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F1156C">
        <w:rPr>
          <w:rFonts w:ascii="PT Astra Serif" w:eastAsia="PT Astra Serif" w:hAnsi="PT Astra Serif" w:cs="PT Astra Serif"/>
          <w:szCs w:val="26"/>
        </w:rPr>
        <w:t>Перечень региональных проектов</w:t>
      </w:r>
    </w:p>
    <w:p w:rsidR="004E300C" w:rsidRDefault="004E300C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16"/>
          <w:szCs w:val="25"/>
        </w:rPr>
      </w:pPr>
    </w:p>
    <w:tbl>
      <w:tblPr>
        <w:tblW w:w="5165" w:type="pct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9"/>
        <w:gridCol w:w="4121"/>
        <w:gridCol w:w="2694"/>
        <w:gridCol w:w="851"/>
        <w:gridCol w:w="851"/>
        <w:gridCol w:w="849"/>
        <w:gridCol w:w="854"/>
        <w:gridCol w:w="851"/>
        <w:gridCol w:w="846"/>
      </w:tblGrid>
      <w:tr w:rsidR="004E300C" w:rsidRPr="00F1156C" w:rsidTr="00F1156C">
        <w:tc>
          <w:tcPr>
            <w:tcW w:w="997" w:type="pc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Наименование направления проектной деятельности</w:t>
            </w:r>
          </w:p>
        </w:tc>
        <w:tc>
          <w:tcPr>
            <w:tcW w:w="4003" w:type="pct"/>
            <w:gridSpan w:val="8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Национальный проект «Цифровая экономика Российской Федерации»</w:t>
            </w:r>
          </w:p>
        </w:tc>
      </w:tr>
      <w:tr w:rsidR="004E300C" w:rsidRPr="00F1156C" w:rsidTr="00F1156C">
        <w:tc>
          <w:tcPr>
            <w:tcW w:w="997" w:type="pc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Наименование регионального проекта</w:t>
            </w:r>
          </w:p>
        </w:tc>
        <w:tc>
          <w:tcPr>
            <w:tcW w:w="4003" w:type="pct"/>
            <w:gridSpan w:val="8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Региональный проект 1. Цифровое государственное управление</w:t>
            </w:r>
          </w:p>
        </w:tc>
      </w:tr>
      <w:tr w:rsidR="004E300C" w:rsidRPr="00F1156C" w:rsidTr="00F1156C">
        <w:tc>
          <w:tcPr>
            <w:tcW w:w="997" w:type="pc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4003" w:type="pct"/>
            <w:gridSpan w:val="8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Протокол Совета при Губернаторе Томской области по стратегическому развитию и приори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t>тетным проектам от 28.01.2022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</w:t>
            </w:r>
          </w:p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№ СЖ-Пр-140</w:t>
            </w:r>
          </w:p>
        </w:tc>
      </w:tr>
      <w:tr w:rsidR="004E300C" w:rsidRPr="00F1156C" w:rsidTr="00F1156C">
        <w:tc>
          <w:tcPr>
            <w:tcW w:w="997" w:type="pc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Руководитель регионального проекта</w:t>
            </w:r>
          </w:p>
        </w:tc>
        <w:tc>
          <w:tcPr>
            <w:tcW w:w="4003" w:type="pct"/>
            <w:gridSpan w:val="8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Дейкин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Е.Ю. –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и.о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>. начальника Департамента цифровой трансформации Администрации Томской области</w:t>
            </w:r>
          </w:p>
        </w:tc>
      </w:tr>
      <w:tr w:rsidR="004E300C" w:rsidRPr="00F1156C" w:rsidTr="00F1156C">
        <w:tc>
          <w:tcPr>
            <w:tcW w:w="997" w:type="pc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4003" w:type="pct"/>
            <w:gridSpan w:val="8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</w:t>
            </w:r>
          </w:p>
        </w:tc>
      </w:tr>
      <w:tr w:rsidR="004E300C" w:rsidRPr="00F1156C" w:rsidTr="00F1156C">
        <w:tc>
          <w:tcPr>
            <w:tcW w:w="997" w:type="pc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Цель регионального проекта</w:t>
            </w:r>
          </w:p>
        </w:tc>
        <w:tc>
          <w:tcPr>
            <w:tcW w:w="4003" w:type="pct"/>
            <w:gridSpan w:val="8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</w:tr>
      <w:tr w:rsidR="004E300C" w:rsidRPr="00F1156C" w:rsidTr="00F1156C">
        <w:tc>
          <w:tcPr>
            <w:tcW w:w="997" w:type="pc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Срок начала и окончания проекта</w:t>
            </w:r>
          </w:p>
        </w:tc>
        <w:tc>
          <w:tcPr>
            <w:tcW w:w="4003" w:type="pct"/>
            <w:gridSpan w:val="8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11.01.2019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t>–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31.12.2024</w:t>
            </w:r>
          </w:p>
        </w:tc>
      </w:tr>
      <w:tr w:rsidR="00F1156C" w:rsidRPr="00F1156C" w:rsidTr="00F1156C">
        <w:tc>
          <w:tcPr>
            <w:tcW w:w="997" w:type="pct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Показатели цели регионального проекта</w:t>
            </w:r>
          </w:p>
        </w:tc>
        <w:tc>
          <w:tcPr>
            <w:tcW w:w="1384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Наименование показателя</w:t>
            </w:r>
          </w:p>
        </w:tc>
        <w:tc>
          <w:tcPr>
            <w:tcW w:w="905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Тип показателя (основной/ дополнительный)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2019 год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2020 год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2021 год</w:t>
            </w:r>
          </w:p>
        </w:tc>
        <w:tc>
          <w:tcPr>
            <w:tcW w:w="287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2022 год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2023 год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2024 год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84" w:type="pct"/>
            <w:vAlign w:val="center"/>
          </w:tcPr>
          <w:p w:rsidR="004E300C" w:rsidRPr="00F1156C" w:rsidRDefault="008D4F6F" w:rsidP="00F1156C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Уровень удовлетворенности качеством предоставления массовых социально значимых государственных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 xml:space="preserve">и муниципальных услуг в электронном виде с использованием Единого портала государственных и муниципальных услуг (далее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t>–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ЕПГУ), балл</w:t>
            </w:r>
          </w:p>
        </w:tc>
        <w:tc>
          <w:tcPr>
            <w:tcW w:w="90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Основной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3,8</w:t>
            </w:r>
          </w:p>
        </w:tc>
        <w:tc>
          <w:tcPr>
            <w:tcW w:w="287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3,9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4,0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4,4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84" w:type="pct"/>
            <w:vAlign w:val="center"/>
          </w:tcPr>
          <w:p w:rsidR="004E300C" w:rsidRPr="00F1156C" w:rsidRDefault="008D4F6F" w:rsidP="00F1156C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Доля массовых социально значимых государственных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 в электронном виде, предоставляемых с использованием ЕПГУ, от общего количества таких услуг, предоставляемых в электронном виде, %</w:t>
            </w:r>
          </w:p>
        </w:tc>
        <w:tc>
          <w:tcPr>
            <w:tcW w:w="90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Основной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25</w:t>
            </w:r>
          </w:p>
        </w:tc>
        <w:tc>
          <w:tcPr>
            <w:tcW w:w="287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55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75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95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84" w:type="pct"/>
            <w:vAlign w:val="center"/>
          </w:tcPr>
          <w:p w:rsidR="004E300C" w:rsidRPr="00F1156C" w:rsidRDefault="008D4F6F" w:rsidP="00F1156C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Количество видов сведений, предоставляемых в режиме онлайн органами государственной власти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в рамках межведомственного взаимодействия при предоставлении государственных услуг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 xml:space="preserve">и исполнения функций, в том числе коммерческих организаций,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в соответствии с законодательством,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усл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>. ед.</w:t>
            </w:r>
          </w:p>
        </w:tc>
        <w:tc>
          <w:tcPr>
            <w:tcW w:w="90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Основной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7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3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84" w:type="pct"/>
            <w:vAlign w:val="center"/>
          </w:tcPr>
          <w:p w:rsidR="004E300C" w:rsidRPr="00F1156C" w:rsidRDefault="008D4F6F" w:rsidP="00F1156C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Доля зарегистрированных пользователей ЕПГУ, использующих сервисы ЕПГУ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в текущем году в целях получения государственных и муниципальных услуг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>в электронном виде, от общего числа зарегистрированных пользователей ЕПГУ, %</w:t>
            </w:r>
          </w:p>
        </w:tc>
        <w:tc>
          <w:tcPr>
            <w:tcW w:w="90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Основной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30</w:t>
            </w:r>
          </w:p>
        </w:tc>
        <w:tc>
          <w:tcPr>
            <w:tcW w:w="287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60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84" w:type="pct"/>
            <w:vAlign w:val="center"/>
          </w:tcPr>
          <w:p w:rsidR="004E300C" w:rsidRPr="00F1156C" w:rsidRDefault="008D4F6F" w:rsidP="00F1156C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Доля обращений за получением массовых социально значимых государственных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 xml:space="preserve">и муниципальных услуг в электронном виде с использованием ЕПГУ,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 xml:space="preserve">без необходимости личного посещения органов государственной власти, органов местного самоуправления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и многофункциональных центров,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>от общего количества таких услуг, %</w:t>
            </w:r>
          </w:p>
        </w:tc>
        <w:tc>
          <w:tcPr>
            <w:tcW w:w="90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Дополнительный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15</w:t>
            </w:r>
          </w:p>
        </w:tc>
        <w:tc>
          <w:tcPr>
            <w:tcW w:w="287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30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40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50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84" w:type="pct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Количество государственных услуг, предоставляемых органами государственной власти в реестровой модели и/или в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проактивном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режиме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 xml:space="preserve">с предоставлением результата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 xml:space="preserve">в электронном виде на ЕПГУ,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усл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>. ед.</w:t>
            </w:r>
          </w:p>
        </w:tc>
        <w:tc>
          <w:tcPr>
            <w:tcW w:w="90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Дополнительный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10</w:t>
            </w:r>
          </w:p>
        </w:tc>
        <w:tc>
          <w:tcPr>
            <w:tcW w:w="287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40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50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84" w:type="pct"/>
            <w:vAlign w:val="center"/>
          </w:tcPr>
          <w:p w:rsidR="004E300C" w:rsidRPr="00F1156C" w:rsidRDefault="008D4F6F" w:rsidP="00F1156C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Доля расходов на закупки и/или аренду отечественного программного обеспечения и платформ от общих расходов на закупку или аренду программного обеспечения, %</w:t>
            </w:r>
          </w:p>
        </w:tc>
        <w:tc>
          <w:tcPr>
            <w:tcW w:w="90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Дополнительный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25</w:t>
            </w:r>
          </w:p>
        </w:tc>
        <w:tc>
          <w:tcPr>
            <w:tcW w:w="287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70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80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84" w:type="pct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Количество реализованных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 xml:space="preserve">на базе единой </w:t>
            </w:r>
            <w:proofErr w:type="gramStart"/>
            <w:r w:rsidRPr="00F1156C">
              <w:rPr>
                <w:rFonts w:ascii="PT Astra Serif" w:eastAsia="PT Astra Serif" w:hAnsi="PT Astra Serif" w:cs="PT Astra Serif"/>
                <w:sz w:val="22"/>
              </w:rPr>
              <w:t>платформы сервисов обеспечения функций органов государственной власти</w:t>
            </w:r>
            <w:proofErr w:type="gram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и органов местного самоуправления, в том числе типовых функций, шт.</w:t>
            </w:r>
          </w:p>
        </w:tc>
        <w:tc>
          <w:tcPr>
            <w:tcW w:w="90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Дополнительный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25</w:t>
            </w:r>
          </w:p>
        </w:tc>
        <w:tc>
          <w:tcPr>
            <w:tcW w:w="287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70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80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1384" w:type="pct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Доля органов государственной власти, использующих государственные облачные сервисы и инфраструктуру, %</w:t>
            </w:r>
          </w:p>
        </w:tc>
        <w:tc>
          <w:tcPr>
            <w:tcW w:w="90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Дополнительный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7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6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285" w:type="pc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100</w:t>
            </w:r>
          </w:p>
        </w:tc>
      </w:tr>
      <w:tr w:rsidR="00F1156C" w:rsidRPr="00F1156C" w:rsidTr="00F1156C">
        <w:tc>
          <w:tcPr>
            <w:tcW w:w="997" w:type="pct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Объем и источники финансирования регионального проекта</w:t>
            </w:r>
          </w:p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(с детализацией по годам реализации, тыс. рублей)</w:t>
            </w:r>
          </w:p>
        </w:tc>
        <w:tc>
          <w:tcPr>
            <w:tcW w:w="2288" w:type="pct"/>
            <w:gridSpan w:val="2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Источники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2020 год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2021 год</w:t>
            </w:r>
          </w:p>
        </w:tc>
        <w:tc>
          <w:tcPr>
            <w:tcW w:w="287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2022 год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2023 год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2024 год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288" w:type="pct"/>
            <w:gridSpan w:val="2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всего по источникам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57611,7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36876,7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14945,0</w:t>
            </w:r>
          </w:p>
        </w:tc>
        <w:tc>
          <w:tcPr>
            <w:tcW w:w="287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288" w:type="pct"/>
            <w:gridSpan w:val="2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федеральный бюджет (по согласованию) (прогноз)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6800,4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6800,4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7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288" w:type="pct"/>
            <w:gridSpan w:val="2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в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т.ч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. средства федерального бюджета, поступающие напрямую получателям на счета, открытые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>в кредитных организациях или в Федеральном казначействе (прогноз)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7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288" w:type="pct"/>
            <w:gridSpan w:val="2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областной бюджет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50811,3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30076,3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14945,0</w:t>
            </w:r>
          </w:p>
        </w:tc>
        <w:tc>
          <w:tcPr>
            <w:tcW w:w="287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1930,0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288" w:type="pct"/>
            <w:gridSpan w:val="2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местные бюджеты (по согласованию) (прогноз)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7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F1156C" w:rsidRPr="00F1156C" w:rsidTr="00F1156C">
        <w:tc>
          <w:tcPr>
            <w:tcW w:w="997" w:type="pct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2288" w:type="pct"/>
            <w:gridSpan w:val="2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внебюджетные источники (по согласованию) (прогноз)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7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6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285" w:type="pct"/>
            <w:vAlign w:val="center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F1156C" w:rsidTr="00F1156C">
        <w:tc>
          <w:tcPr>
            <w:tcW w:w="5000" w:type="pct"/>
            <w:gridSpan w:val="9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Дополнительная информация</w:t>
            </w:r>
          </w:p>
        </w:tc>
      </w:tr>
      <w:tr w:rsidR="004E300C" w:rsidRPr="00F1156C" w:rsidTr="00F1156C">
        <w:tc>
          <w:tcPr>
            <w:tcW w:w="997" w:type="pct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Условия и порядок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софинансирования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мероприятий регионального проекта из федерального бюджета, местных бюджетов, внебюджетных источников</w:t>
            </w:r>
          </w:p>
        </w:tc>
        <w:tc>
          <w:tcPr>
            <w:tcW w:w="4003" w:type="pct"/>
            <w:gridSpan w:val="8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Предусмотрено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софинансирование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из федерального бюджета. Предоставление межбюджетных трансфертов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>из федерального бюджета осуществляется в соответствии с нормативными правовыми актами Правительства Российской Федерации.</w:t>
            </w:r>
          </w:p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Софинансирование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из местных бюджетов, внебюджетных источников не предусмотрено</w:t>
            </w:r>
          </w:p>
        </w:tc>
      </w:tr>
      <w:tr w:rsidR="004E300C" w:rsidRPr="00F1156C" w:rsidTr="00F1156C">
        <w:tc>
          <w:tcPr>
            <w:tcW w:w="997" w:type="pct"/>
            <w:vAlign w:val="center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Связь с государственными программами Томской области</w:t>
            </w:r>
          </w:p>
        </w:tc>
        <w:tc>
          <w:tcPr>
            <w:tcW w:w="4003" w:type="pct"/>
            <w:gridSpan w:val="8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Развитие информационного общества в Томской области</w:t>
            </w:r>
          </w:p>
        </w:tc>
      </w:tr>
    </w:tbl>
    <w:p w:rsidR="00F1156C" w:rsidRDefault="00F1156C">
      <w:pPr>
        <w:shd w:val="clear" w:color="auto" w:fill="FFFFFF"/>
        <w:ind w:firstLine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br w:type="page"/>
      </w:r>
    </w:p>
    <w:tbl>
      <w:tblPr>
        <w:tblW w:w="15644" w:type="dxa"/>
        <w:jc w:val="center"/>
        <w:tblLayout w:type="fixed"/>
        <w:tblLook w:val="04A0" w:firstRow="1" w:lastRow="0" w:firstColumn="1" w:lastColumn="0" w:noHBand="0" w:noVBand="1"/>
      </w:tblPr>
      <w:tblGrid>
        <w:gridCol w:w="2712"/>
        <w:gridCol w:w="3728"/>
        <w:gridCol w:w="1972"/>
        <w:gridCol w:w="1181"/>
        <w:gridCol w:w="8"/>
        <w:gridCol w:w="1249"/>
        <w:gridCol w:w="1238"/>
        <w:gridCol w:w="1181"/>
        <w:gridCol w:w="1163"/>
        <w:gridCol w:w="1212"/>
      </w:tblGrid>
      <w:tr w:rsidR="004E300C" w:rsidRPr="00F1156C">
        <w:trPr>
          <w:trHeight w:val="6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Наименование направления проектной деятельности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Национальный проект «Цифровая экономика Российской Федерации»</w:t>
            </w:r>
          </w:p>
        </w:tc>
      </w:tr>
      <w:tr w:rsidR="004E300C" w:rsidRPr="00F1156C">
        <w:trPr>
          <w:trHeight w:val="6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Наименование регионального проекта 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Региональный проект 2. Информационная безопасность</w:t>
            </w:r>
          </w:p>
        </w:tc>
      </w:tr>
      <w:tr w:rsidR="004E300C" w:rsidRPr="00F1156C">
        <w:trPr>
          <w:trHeight w:val="6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Протокол Совета при Губернаторе Томской области по стратегическому развитию и приоритетным проектам от 26.03.2021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>№ СЖ-ПР-566</w:t>
            </w:r>
          </w:p>
        </w:tc>
      </w:tr>
      <w:tr w:rsidR="004E300C" w:rsidRPr="00F1156C">
        <w:trPr>
          <w:trHeight w:val="437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Руководитель регионального проекта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Маляр П.И. – председатель </w:t>
            </w:r>
            <w:proofErr w:type="gramStart"/>
            <w:r w:rsidRPr="00F1156C">
              <w:rPr>
                <w:rFonts w:ascii="PT Astra Serif" w:eastAsia="PT Astra Serif" w:hAnsi="PT Astra Serif" w:cs="PT Astra Serif"/>
                <w:sz w:val="22"/>
              </w:rPr>
              <w:t>Комитета обеспечения информационной безопасности Администрации Томской области</w:t>
            </w:r>
            <w:proofErr w:type="gramEnd"/>
          </w:p>
        </w:tc>
      </w:tr>
      <w:tr w:rsidR="004E300C" w:rsidRPr="00F1156C">
        <w:trPr>
          <w:trHeight w:val="9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Комитет обеспечения информационной безопасности Администрации Томской области</w:t>
            </w:r>
          </w:p>
        </w:tc>
      </w:tr>
      <w:tr w:rsidR="004E300C" w:rsidRPr="00F1156C">
        <w:trPr>
          <w:trHeight w:val="3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Цель регионального проекта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</w:tr>
      <w:tr w:rsidR="004E300C" w:rsidRPr="00F1156C">
        <w:trPr>
          <w:trHeight w:val="525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Срок начала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>и окончания проекта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01.01.2019 – 31.12.2024</w:t>
            </w:r>
          </w:p>
        </w:tc>
      </w:tr>
      <w:tr w:rsidR="004E300C" w:rsidRPr="00F1156C">
        <w:trPr>
          <w:trHeight w:val="377"/>
          <w:jc w:val="center"/>
        </w:trPr>
        <w:tc>
          <w:tcPr>
            <w:tcW w:w="2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Показатели цели регионального проекта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Наименование показателя &lt;*&gt;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Тип показателя (основной/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>дополнительный)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2019 год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2020 год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2021 год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2022 год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2023 год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2024 год</w:t>
            </w:r>
          </w:p>
        </w:tc>
      </w:tr>
      <w:tr w:rsidR="004E300C" w:rsidRPr="00F1156C">
        <w:trPr>
          <w:trHeight w:val="405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</w:tr>
      <w:tr w:rsidR="004E300C" w:rsidRPr="00F1156C">
        <w:trPr>
          <w:trHeight w:val="441"/>
          <w:jc w:val="center"/>
        </w:trPr>
        <w:tc>
          <w:tcPr>
            <w:tcW w:w="2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Объем и источники финансирования регионального проекта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>(с детализацией по годам реализации, тыс. рублей)</w:t>
            </w: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Источники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2020 год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2021 год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2022 год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2023 год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2024 год</w:t>
            </w:r>
          </w:p>
        </w:tc>
      </w:tr>
      <w:tr w:rsidR="004E300C" w:rsidRPr="00F1156C">
        <w:trPr>
          <w:trHeight w:val="315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всего по источникам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8600,0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3300,0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5300,0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F1156C">
        <w:trPr>
          <w:trHeight w:val="375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федеральный бюджет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F1156C">
        <w:trPr>
          <w:trHeight w:val="889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в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т.ч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F1156C">
        <w:trPr>
          <w:trHeight w:val="315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областной бюджет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8600,0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3300,0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5300,0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F1156C">
        <w:trPr>
          <w:trHeight w:val="360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местные бюджеты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F1156C">
        <w:trPr>
          <w:trHeight w:val="600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hAnsi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внебюджетные источники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F1156C">
        <w:trPr>
          <w:trHeight w:val="360"/>
          <w:jc w:val="center"/>
        </w:trPr>
        <w:tc>
          <w:tcPr>
            <w:tcW w:w="15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Дополнительная информация</w:t>
            </w:r>
          </w:p>
        </w:tc>
      </w:tr>
      <w:tr w:rsidR="004E300C" w:rsidRPr="00F1156C">
        <w:trPr>
          <w:trHeight w:val="15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Условия и порядок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софинансирования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мероприятий регионального проекта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>из федерального бюджета, местных бюджетов, внебюджетных источников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Предусмотрено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софинансирование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из федерального бюджета. Предоставление межбюджетных трансфертов из федерального бюджета осуществляется в соответствии с нормативными правовыми актами Правительства Российской Федерации.</w:t>
            </w:r>
          </w:p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Софинансирование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из местных бюджетов, внебюджетных источников не предусмотрено</w:t>
            </w:r>
          </w:p>
        </w:tc>
      </w:tr>
      <w:tr w:rsidR="004E300C" w:rsidRPr="00F1156C">
        <w:trPr>
          <w:trHeight w:val="6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Связь с государственными программами Томской области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Развитие информационного общества в Томской области</w:t>
            </w:r>
          </w:p>
        </w:tc>
      </w:tr>
    </w:tbl>
    <w:p w:rsidR="004E300C" w:rsidRDefault="008D4F6F">
      <w:pPr>
        <w:pStyle w:val="ConsPlusNormal"/>
        <w:ind w:firstLine="54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____________________</w:t>
      </w:r>
    </w:p>
    <w:p w:rsidR="004E300C" w:rsidRDefault="008D4F6F" w:rsidP="00F1156C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bookmarkStart w:id="1" w:name="P2243"/>
      <w:bookmarkEnd w:id="1"/>
      <w:r>
        <w:rPr>
          <w:rFonts w:ascii="PT Astra Serif" w:eastAsia="PT Astra Serif" w:hAnsi="PT Astra Serif" w:cs="PT Astra Serif"/>
          <w:sz w:val="24"/>
          <w:szCs w:val="24"/>
        </w:rPr>
        <w:t>&lt;*&gt; в соответствии с Соглашением о реализации регионального проекта «Информационная безопасность (Томская область)» показатели не предусмотрены.</w:t>
      </w:r>
    </w:p>
    <w:p w:rsidR="004E300C" w:rsidRDefault="004E300C">
      <w:pPr>
        <w:shd w:val="clear" w:color="auto" w:fill="FFFFFF"/>
        <w:ind w:firstLine="0"/>
        <w:jc w:val="both"/>
        <w:rPr>
          <w:rFonts w:ascii="PT Astra Serif" w:eastAsia="PT Astra Serif" w:hAnsi="PT Astra Serif" w:cs="PT Astra Serif"/>
          <w:sz w:val="25"/>
          <w:szCs w:val="24"/>
        </w:rPr>
      </w:pPr>
    </w:p>
    <w:tbl>
      <w:tblPr>
        <w:tblW w:w="15644" w:type="dxa"/>
        <w:jc w:val="center"/>
        <w:tblLayout w:type="fixed"/>
        <w:tblLook w:val="04A0" w:firstRow="1" w:lastRow="0" w:firstColumn="1" w:lastColumn="0" w:noHBand="0" w:noVBand="1"/>
      </w:tblPr>
      <w:tblGrid>
        <w:gridCol w:w="2712"/>
        <w:gridCol w:w="3728"/>
        <w:gridCol w:w="1972"/>
        <w:gridCol w:w="1181"/>
        <w:gridCol w:w="8"/>
        <w:gridCol w:w="1249"/>
        <w:gridCol w:w="1238"/>
        <w:gridCol w:w="1181"/>
        <w:gridCol w:w="1163"/>
        <w:gridCol w:w="1212"/>
      </w:tblGrid>
      <w:tr w:rsidR="004E300C" w:rsidRPr="00F1156C">
        <w:trPr>
          <w:trHeight w:val="6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Наименование направления проектной деятельности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Национальный проект «Цифровая экономика Российской Федерации»</w:t>
            </w:r>
          </w:p>
        </w:tc>
      </w:tr>
      <w:tr w:rsidR="004E300C" w:rsidRPr="00F1156C">
        <w:trPr>
          <w:trHeight w:val="6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Наименование регионального проекта 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Региональный проект 3. Информационная инфраструктура</w:t>
            </w:r>
          </w:p>
        </w:tc>
      </w:tr>
      <w:tr w:rsidR="004E300C" w:rsidRPr="00F1156C">
        <w:trPr>
          <w:trHeight w:val="6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Протокол Совета при Губернаторе Томской области по стратегическому развитию и приоритетным проектам от 28.01.2022 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>№ СЖ-Пр-140</w:t>
            </w:r>
          </w:p>
        </w:tc>
      </w:tr>
      <w:tr w:rsidR="004E300C" w:rsidRPr="00F1156C">
        <w:trPr>
          <w:trHeight w:val="437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Руководитель регионального проекта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Баев Ю. И. – начальник Департамента транспорта, дорожной деятельности и связи Томской области</w:t>
            </w:r>
          </w:p>
        </w:tc>
      </w:tr>
      <w:tr w:rsidR="004E300C" w:rsidRPr="00F1156C">
        <w:trPr>
          <w:trHeight w:val="9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Департамент транспорта, дорожной деятельности и связи Томской области</w:t>
            </w:r>
          </w:p>
        </w:tc>
      </w:tr>
      <w:tr w:rsidR="004E300C" w:rsidRPr="00F1156C">
        <w:trPr>
          <w:trHeight w:val="3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Цель регионального проекта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-</w:t>
            </w:r>
          </w:p>
        </w:tc>
      </w:tr>
      <w:tr w:rsidR="004E300C" w:rsidRPr="00F1156C">
        <w:trPr>
          <w:trHeight w:val="525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Срок начала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>и окончания проекта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01.01.2019 – 31.12.2024</w:t>
            </w:r>
          </w:p>
        </w:tc>
      </w:tr>
      <w:tr w:rsidR="004E300C" w:rsidRPr="00F1156C">
        <w:trPr>
          <w:trHeight w:val="810"/>
          <w:jc w:val="center"/>
        </w:trPr>
        <w:tc>
          <w:tcPr>
            <w:tcW w:w="2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Показатели цели регионального проекта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Наименование показателя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Тип показателя (основной/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>дополнительный)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2019 год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2020 год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2021 год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2022 год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2023 год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2024 год</w:t>
            </w:r>
          </w:p>
        </w:tc>
      </w:tr>
      <w:tr w:rsidR="004E300C" w:rsidRPr="00F1156C">
        <w:trPr>
          <w:trHeight w:val="405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Доля социально значимых объектов, имеющих широкополосный доступ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к информационно-телекоммуникационной сети «Интернет» в соответствии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>с утвержденными требованиями, %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Основной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58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100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100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100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100</w:t>
            </w:r>
          </w:p>
        </w:tc>
      </w:tr>
      <w:tr w:rsidR="004E300C" w:rsidRPr="00F1156C">
        <w:trPr>
          <w:trHeight w:val="405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Доля государственных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и муниципальных образовательных организаций, реализующих программы начального общего, основного общего, среднего общего и среднего профессионального образования, в учебных классах которых обеспечена возможность беспроводного широкополосного доступа к информационно-телекоммуникационной сети «Интернет» по технологии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WiFi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>, %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Основной</w:t>
            </w:r>
          </w:p>
        </w:tc>
        <w:tc>
          <w:tcPr>
            <w:tcW w:w="11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8,9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100</w:t>
            </w:r>
          </w:p>
        </w:tc>
      </w:tr>
      <w:tr w:rsidR="004E300C" w:rsidRPr="00F1156C">
        <w:trPr>
          <w:trHeight w:val="441"/>
          <w:jc w:val="center"/>
        </w:trPr>
        <w:tc>
          <w:tcPr>
            <w:tcW w:w="2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Объем и источники финансирования регионального проекта </w:t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br/>
              <w:t>(с детализацией по годам реализации, тыс. рублей)</w:t>
            </w: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Источники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всего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2020 год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2021 год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2022 год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2023 год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2024 год</w:t>
            </w:r>
          </w:p>
        </w:tc>
      </w:tr>
      <w:tr w:rsidR="004E300C" w:rsidRPr="00F1156C">
        <w:trPr>
          <w:trHeight w:val="315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всего по источникам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393911,8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20273,4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52898,9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63272,4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257467,1</w:t>
            </w:r>
          </w:p>
        </w:tc>
      </w:tr>
      <w:tr w:rsidR="004E300C" w:rsidRPr="00F1156C">
        <w:trPr>
          <w:trHeight w:val="375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федеральный бюджет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382244,9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19665,2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51463,6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61373,6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249742,5</w:t>
            </w:r>
          </w:p>
        </w:tc>
      </w:tr>
      <w:tr w:rsidR="004E300C" w:rsidRPr="00F1156C">
        <w:trPr>
          <w:trHeight w:val="889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в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т.ч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F1156C">
        <w:trPr>
          <w:trHeight w:val="315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областной бюджет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11666,9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608,2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1435,3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1898,8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7724,6</w:t>
            </w:r>
          </w:p>
        </w:tc>
      </w:tr>
      <w:tr w:rsidR="004E300C" w:rsidRPr="00F1156C">
        <w:trPr>
          <w:trHeight w:val="360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местные бюджеты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F1156C">
        <w:trPr>
          <w:trHeight w:val="600"/>
          <w:jc w:val="center"/>
        </w:trPr>
        <w:tc>
          <w:tcPr>
            <w:tcW w:w="2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4E300C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5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внебюджетные источники (по согласованию) (прогноз)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0,0</w:t>
            </w:r>
          </w:p>
        </w:tc>
      </w:tr>
      <w:tr w:rsidR="004E300C" w:rsidRPr="00F1156C">
        <w:trPr>
          <w:trHeight w:val="360"/>
          <w:jc w:val="center"/>
        </w:trPr>
        <w:tc>
          <w:tcPr>
            <w:tcW w:w="1564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>Дополнительная информация</w:t>
            </w:r>
          </w:p>
        </w:tc>
      </w:tr>
      <w:tr w:rsidR="004E300C" w:rsidRPr="00F1156C">
        <w:trPr>
          <w:trHeight w:val="15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Условия и порядок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софинансирования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мероприятий регионального проекта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>из федерального бюджета, местных бюджетов, внебюджетных источников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Предусмотрено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софинансирование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из федерального бюджета. Предоставление межбюджетных трансфертов из федерального бюджета осуществляется в соответствии с нормативными правовыми актами Правительства Российской Федерации.</w:t>
            </w:r>
          </w:p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proofErr w:type="spellStart"/>
            <w:r w:rsidRPr="00F1156C">
              <w:rPr>
                <w:rFonts w:ascii="PT Astra Serif" w:eastAsia="PT Astra Serif" w:hAnsi="PT Astra Serif" w:cs="PT Astra Serif"/>
                <w:sz w:val="22"/>
              </w:rPr>
              <w:t>Софинансирование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из местных бюджетов, внебюджетных источников не предусмотрено</w:t>
            </w:r>
          </w:p>
        </w:tc>
      </w:tr>
      <w:tr w:rsidR="004E300C" w:rsidRPr="00F1156C">
        <w:trPr>
          <w:trHeight w:val="600"/>
          <w:jc w:val="center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Связь </w:t>
            </w:r>
            <w:r w:rsidR="00F1156C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2"/>
              </w:rPr>
              <w:t>с государственными программами Томской области</w:t>
            </w:r>
          </w:p>
        </w:tc>
        <w:tc>
          <w:tcPr>
            <w:tcW w:w="1293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до 31.12.2020 </w:t>
            </w:r>
            <w:proofErr w:type="gramStart"/>
            <w:r w:rsidRPr="00F1156C">
              <w:rPr>
                <w:rFonts w:ascii="PT Astra Serif" w:eastAsia="PT Astra Serif" w:hAnsi="PT Astra Serif" w:cs="PT Astra Serif"/>
                <w:sz w:val="22"/>
              </w:rPr>
              <w:t>включен</w:t>
            </w:r>
            <w:proofErr w:type="gram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в государственную программу «Развитие транспортной инфраструктуры в Томской области» </w:t>
            </w:r>
          </w:p>
          <w:p w:rsidR="004E300C" w:rsidRPr="00F1156C" w:rsidRDefault="008D4F6F" w:rsidP="00F1156C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с 01.01.2021 </w:t>
            </w:r>
            <w:proofErr w:type="gramStart"/>
            <w:r w:rsidRPr="00F1156C">
              <w:rPr>
                <w:rFonts w:ascii="PT Astra Serif" w:eastAsia="PT Astra Serif" w:hAnsi="PT Astra Serif" w:cs="PT Astra Serif"/>
                <w:sz w:val="22"/>
              </w:rPr>
              <w:t>включен</w:t>
            </w:r>
            <w:proofErr w:type="gramEnd"/>
            <w:r w:rsidRPr="00F1156C">
              <w:rPr>
                <w:rFonts w:ascii="PT Astra Serif" w:eastAsia="PT Astra Serif" w:hAnsi="PT Astra Serif" w:cs="PT Astra Serif"/>
                <w:sz w:val="22"/>
              </w:rPr>
              <w:t xml:space="preserve"> в государственную программу «Развитие информационного общества в Томской области»</w:t>
            </w:r>
          </w:p>
        </w:tc>
      </w:tr>
    </w:tbl>
    <w:p w:rsidR="004E300C" w:rsidRDefault="004E300C">
      <w:pPr>
        <w:shd w:val="clear" w:color="auto" w:fill="FFFFFF"/>
        <w:ind w:firstLine="0"/>
        <w:jc w:val="both"/>
        <w:rPr>
          <w:rFonts w:ascii="PT Astra Serif" w:eastAsia="PT Astra Serif" w:hAnsi="PT Astra Serif" w:cs="PT Astra Serif"/>
          <w:sz w:val="25"/>
          <w:szCs w:val="24"/>
        </w:rPr>
        <w:sectPr w:rsidR="004E300C">
          <w:headerReference w:type="default" r:id="rId29"/>
          <w:footerReference w:type="default" r:id="rId30"/>
          <w:headerReference w:type="first" r:id="rId31"/>
          <w:pgSz w:w="16838" w:h="11906" w:orient="landscape"/>
          <w:pgMar w:top="990" w:right="1134" w:bottom="708" w:left="1418" w:header="709" w:footer="709" w:gutter="0"/>
          <w:pgNumType w:start="1"/>
          <w:cols w:space="1701"/>
          <w:titlePg/>
          <w:docGrid w:linePitch="360"/>
        </w:sectPr>
      </w:pPr>
    </w:p>
    <w:p w:rsidR="004E300C" w:rsidRPr="00F1156C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1156C">
        <w:rPr>
          <w:rFonts w:ascii="PT Astra Serif" w:eastAsia="PT Astra Serif" w:hAnsi="PT Astra Serif" w:cs="PT Astra Serif"/>
          <w:sz w:val="24"/>
          <w:szCs w:val="24"/>
        </w:rPr>
        <w:t>Приложение № 9</w:t>
      </w:r>
    </w:p>
    <w:p w:rsidR="004E300C" w:rsidRPr="00F1156C" w:rsidRDefault="008D4F6F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1156C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D65211" w:rsidRPr="00197C10" w:rsidRDefault="008D4F6F" w:rsidP="00D65211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1156C">
        <w:rPr>
          <w:rFonts w:ascii="PT Astra Serif" w:eastAsia="PT Astra Serif" w:hAnsi="PT Astra Serif" w:cs="PT Astra Serif"/>
          <w:sz w:val="24"/>
          <w:szCs w:val="24"/>
        </w:rPr>
        <w:t>от</w:t>
      </w:r>
      <w:r w:rsidR="00D65211">
        <w:rPr>
          <w:rFonts w:ascii="PT Astra Serif" w:eastAsia="PT Astra Serif" w:hAnsi="PT Astra Serif" w:cs="PT Astra Serif"/>
          <w:sz w:val="24"/>
          <w:szCs w:val="24"/>
        </w:rPr>
        <w:t xml:space="preserve"> 31.03.202</w:t>
      </w:r>
      <w:r w:rsidR="007E5F8C">
        <w:rPr>
          <w:rFonts w:ascii="PT Astra Serif" w:eastAsia="PT Astra Serif" w:hAnsi="PT Astra Serif" w:cs="PT Astra Serif"/>
          <w:sz w:val="24"/>
          <w:szCs w:val="24"/>
        </w:rPr>
        <w:t>2</w:t>
      </w:r>
      <w:r w:rsidR="00D65211">
        <w:rPr>
          <w:rFonts w:ascii="PT Astra Serif" w:eastAsia="PT Astra Serif" w:hAnsi="PT Astra Serif" w:cs="PT Astra Serif"/>
          <w:sz w:val="24"/>
          <w:szCs w:val="24"/>
        </w:rPr>
        <w:t xml:space="preserve"> № 125а</w:t>
      </w:r>
    </w:p>
    <w:p w:rsidR="004E300C" w:rsidRDefault="004E300C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p w:rsidR="004E300C" w:rsidRPr="00F1156C" w:rsidRDefault="008D4F6F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F1156C">
        <w:rPr>
          <w:rFonts w:ascii="PT Astra Serif" w:eastAsia="PT Astra Serif" w:hAnsi="PT Astra Serif" w:cs="PT Astra Serif"/>
          <w:szCs w:val="26"/>
        </w:rPr>
        <w:t>Перечень финансируемых мероприятий региональных проектов</w:t>
      </w:r>
    </w:p>
    <w:p w:rsidR="004E300C" w:rsidRDefault="004E300C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 w:val="16"/>
          <w:szCs w:val="25"/>
        </w:rPr>
      </w:pPr>
    </w:p>
    <w:tbl>
      <w:tblPr>
        <w:tblW w:w="5234" w:type="pct"/>
        <w:tblInd w:w="-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3"/>
        <w:gridCol w:w="1072"/>
        <w:gridCol w:w="1280"/>
        <w:gridCol w:w="1538"/>
        <w:gridCol w:w="1134"/>
        <w:gridCol w:w="1417"/>
        <w:gridCol w:w="1417"/>
        <w:gridCol w:w="1701"/>
        <w:gridCol w:w="1984"/>
        <w:gridCol w:w="1418"/>
      </w:tblGrid>
      <w:tr w:rsidR="004E300C" w:rsidRPr="00F1156C" w:rsidTr="00F1156C">
        <w:tc>
          <w:tcPr>
            <w:tcW w:w="2123" w:type="dxa"/>
            <w:vMerge w:val="restar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Наименование регионального проекта/ </w:t>
            </w:r>
            <w:r w:rsid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мероприятия</w:t>
            </w:r>
          </w:p>
        </w:tc>
        <w:tc>
          <w:tcPr>
            <w:tcW w:w="1072" w:type="dxa"/>
            <w:vMerge w:val="restar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Срок реализации (год)</w:t>
            </w:r>
          </w:p>
        </w:tc>
        <w:tc>
          <w:tcPr>
            <w:tcW w:w="1280" w:type="dxa"/>
            <w:vMerge w:val="restart"/>
            <w:vAlign w:val="center"/>
          </w:tcPr>
          <w:p w:rsidR="004E300C" w:rsidRPr="00F1156C" w:rsidRDefault="008D4F6F" w:rsidP="00F1156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Объем </w:t>
            </w:r>
            <w:proofErr w:type="spellStart"/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финанси</w:t>
            </w:r>
            <w:r w:rsidR="00F1156C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рования</w:t>
            </w:r>
            <w:proofErr w:type="spellEnd"/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(тыс. рублей)</w:t>
            </w:r>
          </w:p>
        </w:tc>
        <w:tc>
          <w:tcPr>
            <w:tcW w:w="5506" w:type="dxa"/>
            <w:gridSpan w:val="4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1701" w:type="dxa"/>
            <w:vMerge w:val="restart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Участник мероприятия</w:t>
            </w:r>
          </w:p>
        </w:tc>
        <w:tc>
          <w:tcPr>
            <w:tcW w:w="3402" w:type="dxa"/>
            <w:gridSpan w:val="2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Показатели мероприятий регионального проекта, по годам реализации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80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38" w:type="dxa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федерального бюджета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(по </w:t>
            </w:r>
            <w:proofErr w:type="spellStart"/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согла</w:t>
            </w:r>
            <w:proofErr w:type="spellEnd"/>
            <w:r w:rsidR="00F1156C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сованию</w:t>
            </w:r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) (прогноз)</w:t>
            </w:r>
          </w:p>
        </w:tc>
        <w:tc>
          <w:tcPr>
            <w:tcW w:w="1134" w:type="dxa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областного бюджета</w:t>
            </w:r>
          </w:p>
        </w:tc>
        <w:tc>
          <w:tcPr>
            <w:tcW w:w="1417" w:type="dxa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местных бюджетов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(по </w:t>
            </w:r>
            <w:proofErr w:type="spellStart"/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согла</w:t>
            </w:r>
            <w:proofErr w:type="spellEnd"/>
            <w:r w:rsidR="00F1156C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сованию</w:t>
            </w:r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) (прогноз)</w:t>
            </w:r>
          </w:p>
        </w:tc>
        <w:tc>
          <w:tcPr>
            <w:tcW w:w="1417" w:type="dxa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proofErr w:type="spellStart"/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внебюджет-ных</w:t>
            </w:r>
            <w:proofErr w:type="spellEnd"/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источников (по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согла</w:t>
            </w:r>
            <w:proofErr w:type="spellEnd"/>
            <w:r w:rsidR="00F1156C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сованию) (прогноз)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наименование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единица измерения</w:t>
            </w:r>
          </w:p>
        </w:tc>
        <w:tc>
          <w:tcPr>
            <w:tcW w:w="1418" w:type="dxa"/>
            <w:vAlign w:val="center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значения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по годам реализации</w:t>
            </w:r>
          </w:p>
        </w:tc>
      </w:tr>
      <w:tr w:rsidR="004E300C" w:rsidRPr="00F1156C" w:rsidTr="00F1156C">
        <w:tc>
          <w:tcPr>
            <w:tcW w:w="15084" w:type="dxa"/>
            <w:gridSpan w:val="10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Национальный проект «Цифровая экономика Российской Федерации»</w:t>
            </w:r>
          </w:p>
        </w:tc>
      </w:tr>
      <w:tr w:rsidR="004E300C" w:rsidRPr="00F1156C" w:rsidTr="00F1156C">
        <w:tc>
          <w:tcPr>
            <w:tcW w:w="15084" w:type="dxa"/>
            <w:gridSpan w:val="10"/>
          </w:tcPr>
          <w:p w:rsidR="004E300C" w:rsidRPr="00F1156C" w:rsidRDefault="008D4F6F">
            <w:pPr>
              <w:pStyle w:val="ConsPlusNormal"/>
              <w:outlineLvl w:val="3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Региональный проект 1. Цифровое государственное управление</w:t>
            </w:r>
          </w:p>
        </w:tc>
      </w:tr>
      <w:tr w:rsidR="004E300C" w:rsidRPr="00F1156C" w:rsidTr="00F1156C">
        <w:tc>
          <w:tcPr>
            <w:tcW w:w="2123" w:type="dxa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Результат проекта 1.</w:t>
            </w:r>
          </w:p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Организовано предоставление государственных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в субъекте Российской Федерации в соответствии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целевой моделью (без необходимости личного посещения государственных органов и иных организаций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применением реестровой модели онлайн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(в автоматическом режиме),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проактивно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, многоканально, экстерриториально),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том числе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с использованием облачной цифровой платформы обеспечения предоставления государственных (муниципальных) услуг и сервисов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12294,0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12294,0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Мероприятие. Оказание услуг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по переводу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электронный вид услуг органов власти Томской области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обеспечению предоставления таких услуг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использованием Единого портала государственных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муниципальных услуг (функций)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12294,0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12294,0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области, исполнительные органы государственной власти Томской области, органы местного самоуправления муниципальных образований Томской области (по согласованию)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30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4475,0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4475,0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Оказаны услуги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по переводу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электронный вид услуг органов власти Томской области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обеспечению предоставления таких услуг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использованием Единого портала государственных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муниципальных услуг (функций), </w:t>
            </w:r>
            <w:r w:rsid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усл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. ед.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7819,0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7819,0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Результат проекта 2. Осуществлено плановое внедрение типового автоматизированного рабочего места государственного служащего на базе отечественного программного обеспечения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исполнительных органах государственной власти Томской области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10880,0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10880,0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Мероприятие. Внедрение типового рабочего места государственного служащего на базе российского программного обеспечения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10880,0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10880,0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30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3460,0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3460,0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Внедрены типовые рабочие места государственного служащего на базе российского программного обеспечения,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усл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. ед.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1630,0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1630,0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Результат проекта 3. Обеспечение регистрации пользователей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единой биометрической системе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</w:t>
            </w:r>
            <w:proofErr w:type="spellStart"/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многофункциональ-ных</w:t>
            </w:r>
            <w:proofErr w:type="spellEnd"/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центрах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3440,0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3440,0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Мероприятие. Поставка, установка, настройка программно-технических комплексов «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Криптокабина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»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оказание услуг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по их аттестации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3440,0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3440,0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30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3440,0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3440,0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Количество созданных программно-технических комплексов «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Криптокабин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», ед.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Результат проекта 4. Обеспечен доступ граждан посредством сети Интернет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к информации, созданной исполнительными органами государственной власти Томской области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с применением цифровых технологий и платформенных решений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3195,0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3195,0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Мероприятие. Выполнение технологических работ по развитию </w:t>
            </w:r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комплекса программных средств единого портала исполнительных органов государственной власти Томской области</w:t>
            </w:r>
            <w:proofErr w:type="gramEnd"/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3195,0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3195,0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30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1595,0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1595,0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Выполнены технологические работы по развитию </w:t>
            </w:r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комплекса программных средств единого портала исполнительных органов государственной власти Томской</w:t>
            </w:r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области,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усл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. ед.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1600,0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1600,0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Результат проекта 5. Обеспечено использование платформы юридически значимого электронного документооборота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ее сервисов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исполнительных органах государственной власти Томской области,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их подведомственных организациях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органах местного самоуправления Томской области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11092,0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11092,0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Мероприятие. Оказание услуг, выполнение работ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по развитию юридически значимого электронного документооборота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исполнительных органах государственной власти Томской области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11092,0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11092,0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30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7196,0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7196,0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Оказаны услуги, выполнены работы по развитию юридически значимого электронного документооборота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исполнительных органах государственной власти Томской области,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усл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. ед.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3896,0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3896,0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Результат проекта 6. Обеспечен переход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межведомственного взаимодействия посредством сервисов единой системы межведомственного электронного взаимодействия 2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на взаимодействие посредством видов сведений единого электронного сервиса единой системы межведомственного электронного взаимодействия 3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9700,0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9700,0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Мероприятие. Оказание услуг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по эксплуатации программных средств региональной инфраструктуры электронного правительства в части организации взаимодействия органов власти Томской области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с Модулем межведомственного электронного взаимодействия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9700,0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9700,0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30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9700,0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9700,0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Оказаны услуги по эксплуатации программных средств региональной инфраструктуры электронного правительства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части организации взаимодействия органов власти Томской области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Модулем межведомственного электронного взаимодействия, </w:t>
            </w:r>
            <w:r w:rsid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усл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. ед.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Результат проекта 7. Обеспечение развития системы межведомственного электронного взаимодействия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на территориях субъектов Российской Федерации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7010,7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6800,4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210,3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Мероприятие. Обеспечение развития системы межведомственного электронного взаимодействия </w:t>
            </w:r>
            <w:r w:rsid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на территории Томской области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7010,7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6800,4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210,3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30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7010,7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6800,4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210,3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Количество сервисов Томской области, переведенных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на взаимодействие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использованием </w:t>
            </w:r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видов сведений единого электронного сервиса системы межведомственного электронного взаимодействия</w:t>
            </w:r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соответствии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Методическими рекомендациями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по работе с системой межведомственного электронного взаимодействия версии 3.хх.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40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Итого Региональный проект 1. Цифровое государственное управление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57611,7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6800,4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50811,3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36876,7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6800,4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30076,3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14945,0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14945,0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1930,0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15084" w:type="dxa"/>
            <w:gridSpan w:val="10"/>
          </w:tcPr>
          <w:p w:rsidR="004E300C" w:rsidRPr="00F1156C" w:rsidRDefault="008D4F6F">
            <w:pPr>
              <w:pStyle w:val="ConsPlusNormal"/>
              <w:outlineLvl w:val="3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Региональный проект 2. Информационная безопасность</w:t>
            </w:r>
          </w:p>
        </w:tc>
      </w:tr>
      <w:tr w:rsidR="004E300C" w:rsidRPr="00F1156C" w:rsidTr="00F1156C">
        <w:tc>
          <w:tcPr>
            <w:tcW w:w="2123" w:type="dxa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Результат проекта 1. Создана защищенная информационно-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телекоммуникацион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ная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инфраструктура Администрации Томской области, исполнительных органов государственной власти Томской области, обеспечивающая устойчивую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безопасную высокоскоростную передачу, обработку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хранение данных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4650,0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4650,0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Мероприятие. Обеспечение бесперебойной работы оборудования информационно-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телекоммуникацион</w:t>
            </w:r>
            <w:proofErr w:type="spellEnd"/>
            <w:r w:rsidR="00F1156C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ной инфраструктуры электронного правительства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4650,0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4650,0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Комитет обеспечения информационной безопасности Администрации Томской области, Департамент цифровой трансформации Администрации Томской области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30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2000,0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2000,0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Обеспечена бесперебойная работа оборудования информационно-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телекоммуникацион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-ной инфраструктуры электронного правительства, </w:t>
            </w:r>
            <w:r w:rsid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усл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. ед.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2650,0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2650,0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Результат проекта 2. Оказано содействие использованию преимущественно отечественного программного обеспечения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для организации процесса передачи, обработки и хранения данных исполнительными органами государственной власти Томской области, органами местного самоуправления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подведомственными организациями Томской области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3950,0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3950,0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Мероприятие. Оказание услуг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по предоставлению прав на использование отечественного программного обеспечения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3950,0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3950,0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Комитет обеспечения информационной безопасности Администрации Томской области, Департамент цифровой трансформации Администрации Томской области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30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1300,0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1300,0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Оказаны услуги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по предоставлению прав на </w:t>
            </w:r>
            <w:proofErr w:type="spellStart"/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использо-вание</w:t>
            </w:r>
            <w:proofErr w:type="spellEnd"/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отечественного программного обеспечения,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усл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. ед.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2650,0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2650,0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4E300C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Итого Региональный проект 2. Информационная безопасность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8600,0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8600,0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3300,0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3300,0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5300,0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5300,0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15084" w:type="dxa"/>
            <w:gridSpan w:val="10"/>
          </w:tcPr>
          <w:p w:rsidR="004E300C" w:rsidRPr="00F1156C" w:rsidRDefault="008D4F6F">
            <w:pPr>
              <w:pStyle w:val="ConsPlusNormal"/>
              <w:outlineLvl w:val="3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Региональный проект 3 «Информационная инфраструктура» &lt;*&gt;</w:t>
            </w:r>
          </w:p>
        </w:tc>
      </w:tr>
      <w:tr w:rsidR="004E300C" w:rsidRPr="00F1156C" w:rsidTr="00F1156C">
        <w:tc>
          <w:tcPr>
            <w:tcW w:w="2123" w:type="dxa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Результат проекта 1. Формирование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ИТ-инфраструктуры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государственных (муниципальных) образовательных организациях, реализующих программы общего образования,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соответствии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утвержденным стандартом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для обеспечения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помещениях безопасного доступа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к государственным, муниципальным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иным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информационным системам, а также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к сети Интернет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306300,7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297111,7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9189,0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Мероприятие.</w:t>
            </w:r>
          </w:p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Формирование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ИТ-инфраструктуры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государственных (муниципальных) образовательных организациях, реализующих программы общего образования,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соответствии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утвержденным стандартом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для обеспечения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помещениях безопасного доступа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к государственным, муниципальным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иным информационным системам, а также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к сети Интернет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306300,7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297111,7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9189,0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общего образования Томской области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30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В государственных (муниципальных) образовательных организациях, реализующих программы общего образования,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соответствии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с утвержденным стандартом </w:t>
            </w:r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сформирована</w:t>
            </w:r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</w:t>
            </w:r>
            <w:r w:rsidR="0049610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ИТ-инфраструктура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для обеспечения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помещениях безопасного доступа к государственным, муниципальным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иным информационным системам, а также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к сети Интернет, %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56053,0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54371,4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1681,6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10,23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250247,7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242740,3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7507,4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100</w:t>
            </w:r>
          </w:p>
        </w:tc>
      </w:tr>
      <w:tr w:rsidR="004E300C" w:rsidRPr="00F1156C" w:rsidTr="00F1156C">
        <w:tc>
          <w:tcPr>
            <w:tcW w:w="2123" w:type="dxa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Результат проекта 2. Обеспечение </w:t>
            </w:r>
            <w:r w:rsidR="0049610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на судебных участках мировых судей защищенного подключения к сети Государственной автоматизированной системы Российской Федерации «Правосудие», а также организации защищенного межведомственного электронного взаимодействия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80023,4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77621,4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2402,0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 w:rsidP="0049610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Мероприятие. Обеспечение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на участках мировых судей формирования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функционирования необходимой информационно-технологической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</w:t>
            </w:r>
            <w:proofErr w:type="spellStart"/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телекоммуникацион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-ной</w:t>
            </w:r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инфраструктуры для организации защищенного межведомственного электронного взаимодействия, приема исковых заявлений, направленных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электронном виде,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и организации участия в заседаниях мировых судов в режиме видео-конференц</w:t>
            </w:r>
            <w:r w:rsidR="00496100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связи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80023,4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77621,4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2402,0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Комитет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по обеспечению деятельности мировых судей Томской области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30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 w:rsidP="00496100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На участках мировых судей обеспечено формирование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функционирование необходимой информационно-технологической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и </w:t>
            </w:r>
            <w:proofErr w:type="spellStart"/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телекоммуни-кационной</w:t>
            </w:r>
            <w:proofErr w:type="spellEnd"/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 инфраструктуры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для организации защищенного межведомственного электронного взаимодействия, приема исковых заявлений, направляемых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 xml:space="preserve">в электронном виде, и организации участия в заседаниях мировых судов 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в режиме видео</w:t>
            </w:r>
            <w:r w:rsidR="00496100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конференц</w:t>
            </w:r>
            <w:r w:rsidR="00496100">
              <w:rPr>
                <w:rFonts w:ascii="PT Astra Serif" w:eastAsia="PT Astra Serif" w:hAnsi="PT Astra Serif" w:cs="PT Astra Serif"/>
                <w:sz w:val="20"/>
                <w:szCs w:val="20"/>
              </w:rPr>
              <w:t>-</w:t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связи, </w:t>
            </w:r>
            <w:proofErr w:type="spell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усл</w:t>
            </w:r>
            <w:proofErr w:type="spell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. ед.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20273,4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19665,2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608,2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45311,2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43951,8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1359,4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7219,4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7002,2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217,2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7219,4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7002,2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217,2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</w:t>
            </w:r>
          </w:p>
        </w:tc>
      </w:tr>
      <w:tr w:rsidR="004E300C" w:rsidRPr="00F1156C" w:rsidTr="00F1156C">
        <w:trPr>
          <w:trHeight w:val="299"/>
        </w:trPr>
        <w:tc>
          <w:tcPr>
            <w:tcW w:w="2123" w:type="dxa"/>
            <w:vMerge w:val="restart"/>
          </w:tcPr>
          <w:p w:rsidR="004E300C" w:rsidRPr="00F1156C" w:rsidRDefault="008D4F6F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Результат проекта 3. </w:t>
            </w:r>
          </w:p>
          <w:p w:rsidR="004E300C" w:rsidRPr="00F1156C" w:rsidRDefault="008D4F6F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Субъектами Российской Федерации реализованы мероприятия по созданию и организации работы единой </w:t>
            </w:r>
          </w:p>
          <w:p w:rsidR="004E300C" w:rsidRPr="00F1156C" w:rsidRDefault="008D4F6F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службы оперативной</w:t>
            </w:r>
          </w:p>
          <w:p w:rsidR="004E300C" w:rsidRPr="00F1156C" w:rsidRDefault="008D4F6F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помощи гражданам </w:t>
            </w:r>
            <w:r w:rsidR="0049610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по номеру «122»</w:t>
            </w:r>
          </w:p>
        </w:tc>
        <w:tc>
          <w:tcPr>
            <w:tcW w:w="1072" w:type="dxa"/>
            <w:vMerge w:val="restart"/>
          </w:tcPr>
          <w:p w:rsidR="004E300C" w:rsidRPr="00F1156C" w:rsidRDefault="008D4F6F">
            <w:pPr>
              <w:pStyle w:val="ConsPlusNormal"/>
              <w:shd w:val="clear" w:color="FFFFFF" w:themeColor="background1" w:fill="FFFFFF" w:themeFill="background1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  <w:vMerge w:val="restart"/>
          </w:tcPr>
          <w:p w:rsidR="004E300C" w:rsidRPr="00F1156C" w:rsidRDefault="008D4F6F">
            <w:pPr>
              <w:pStyle w:val="ConsPlusNormal"/>
              <w:shd w:val="clear" w:color="FFFFFF" w:themeColor="background1" w:fill="FFFFFF" w:themeFill="background1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7587,7</w:t>
            </w:r>
          </w:p>
        </w:tc>
        <w:tc>
          <w:tcPr>
            <w:tcW w:w="1538" w:type="dxa"/>
            <w:vMerge w:val="restart"/>
          </w:tcPr>
          <w:p w:rsidR="004E300C" w:rsidRPr="00F1156C" w:rsidRDefault="008D4F6F">
            <w:pPr>
              <w:pStyle w:val="ConsPlusNormal"/>
              <w:shd w:val="clear" w:color="FFFFFF" w:themeColor="background1" w:fill="FFFFFF" w:themeFill="background1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7511,8</w:t>
            </w:r>
          </w:p>
        </w:tc>
        <w:tc>
          <w:tcPr>
            <w:tcW w:w="1134" w:type="dxa"/>
            <w:vMerge w:val="restart"/>
          </w:tcPr>
          <w:p w:rsidR="004E300C" w:rsidRPr="00F1156C" w:rsidRDefault="008D4F6F">
            <w:pPr>
              <w:pStyle w:val="ConsPlusNormal"/>
              <w:shd w:val="clear" w:color="FFFFFF" w:themeColor="background1" w:fill="FFFFFF" w:themeFill="background1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75,9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pStyle w:val="ConsPlusNormal"/>
              <w:shd w:val="clear" w:color="FFFFFF" w:themeColor="background1" w:fill="FFFFFF" w:themeFill="background1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pStyle w:val="ConsPlusNormal"/>
              <w:shd w:val="clear" w:color="FFFFFF" w:themeColor="background1" w:fill="FFFFFF" w:themeFill="background1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shd w:val="clear" w:color="FFFFFF" w:themeColor="background1" w:fill="FFFFFF" w:themeFill="background1"/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shd w:val="clear" w:color="FFFFFF" w:themeColor="background1" w:fill="FFFFFF" w:themeFill="background1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53"/>
        </w:trPr>
        <w:tc>
          <w:tcPr>
            <w:tcW w:w="2123" w:type="dxa"/>
            <w:vMerge w:val="restart"/>
          </w:tcPr>
          <w:p w:rsidR="004E300C" w:rsidRPr="00F1156C" w:rsidRDefault="008D4F6F" w:rsidP="00496100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Мероприятие. </w:t>
            </w:r>
            <w:r w:rsidRPr="00F1156C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Реализация мероприятий</w:t>
            </w:r>
            <w:r w:rsidR="0049610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</w:r>
            <w:r w:rsidRPr="00F1156C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по созданию </w:t>
            </w:r>
            <w:r w:rsidR="00496100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br/>
            </w:r>
            <w:r w:rsidRPr="00F1156C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>и организации работы единой службы оперативной помощи гражданам по номеру «122»</w:t>
            </w:r>
          </w:p>
        </w:tc>
        <w:tc>
          <w:tcPr>
            <w:tcW w:w="1072" w:type="dxa"/>
            <w:vMerge w:val="restart"/>
          </w:tcPr>
          <w:p w:rsidR="004E300C" w:rsidRPr="00F1156C" w:rsidRDefault="008D4F6F">
            <w:pPr>
              <w:pStyle w:val="ConsPlusNormal"/>
              <w:shd w:val="clear" w:color="FFFFFF" w:themeColor="background1" w:fill="FFFFFF" w:themeFill="background1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7587,7</w:t>
            </w:r>
          </w:p>
        </w:tc>
        <w:tc>
          <w:tcPr>
            <w:tcW w:w="1538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7511,8</w:t>
            </w:r>
          </w:p>
        </w:tc>
        <w:tc>
          <w:tcPr>
            <w:tcW w:w="1134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75,9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Департамент здравоохранения Томской области</w:t>
            </w: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pStyle w:val="ConsPlusNormal"/>
              <w:shd w:val="clear" w:color="FFFFFF" w:themeColor="background1" w:fill="FFFFFF" w:themeFill="background1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rPr>
          <w:trHeight w:val="299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  <w:vMerge w:val="restart"/>
          </w:tcPr>
          <w:p w:rsidR="004E300C" w:rsidRPr="00F1156C" w:rsidRDefault="008D4F6F">
            <w:pPr>
              <w:pStyle w:val="ConsPlusNormal"/>
              <w:shd w:val="clear" w:color="FFFFFF" w:themeColor="background1" w:fill="FFFFFF" w:themeFill="background1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</w:tcPr>
          <w:p w:rsidR="004E300C" w:rsidRPr="00F1156C" w:rsidRDefault="008D4F6F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Показатель 1. Субъектами Российской Федерации реализованы мероприятия </w:t>
            </w:r>
            <w:r w:rsidR="0049610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по созданию</w:t>
            </w:r>
            <w:r w:rsidR="00496100"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</w: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и организации работы единой </w:t>
            </w:r>
          </w:p>
          <w:p w:rsidR="004E300C" w:rsidRPr="00F1156C" w:rsidRDefault="008D4F6F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службы оперативной</w:t>
            </w:r>
          </w:p>
          <w:p w:rsidR="004E300C" w:rsidRPr="00F1156C" w:rsidRDefault="008D4F6F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помощи гражданам по номеру «122», шт.</w:t>
            </w:r>
          </w:p>
          <w:p w:rsidR="004E300C" w:rsidRPr="00F1156C" w:rsidRDefault="004E300C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</w:p>
          <w:p w:rsidR="004E300C" w:rsidRPr="00F1156C" w:rsidRDefault="008D4F6F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2. Количество оборудованных рабочих мест операторов</w:t>
            </w:r>
          </w:p>
          <w:p w:rsidR="004E300C" w:rsidRPr="00F1156C" w:rsidRDefault="008D4F6F">
            <w:pPr>
              <w:shd w:val="clear" w:color="FFFFFF" w:themeColor="background1" w:fill="FFFFFF" w:themeFill="background1"/>
              <w:ind w:firstLine="0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службы «122», ед.</w:t>
            </w:r>
          </w:p>
        </w:tc>
        <w:tc>
          <w:tcPr>
            <w:tcW w:w="1418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rPr>
          <w:trHeight w:val="299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rPr>
          <w:trHeight w:val="299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7587,7</w:t>
            </w:r>
          </w:p>
        </w:tc>
        <w:tc>
          <w:tcPr>
            <w:tcW w:w="1538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7511,8</w:t>
            </w:r>
          </w:p>
        </w:tc>
        <w:tc>
          <w:tcPr>
            <w:tcW w:w="1134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75,9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 1: 1.</w:t>
            </w:r>
          </w:p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Показатель</w:t>
            </w:r>
            <w:proofErr w:type="gramStart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</w:t>
            </w:r>
            <w:proofErr w:type="gramEnd"/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 xml:space="preserve">: </w:t>
            </w:r>
          </w:p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40</w:t>
            </w:r>
          </w:p>
        </w:tc>
      </w:tr>
      <w:tr w:rsidR="004E300C" w:rsidRPr="00F1156C" w:rsidTr="00F1156C">
        <w:trPr>
          <w:trHeight w:val="299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rPr>
          <w:trHeight w:val="299"/>
        </w:trPr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  <w:vMerge w:val="restart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</w:t>
            </w:r>
          </w:p>
        </w:tc>
      </w:tr>
      <w:tr w:rsidR="004E300C" w:rsidRPr="00F1156C" w:rsidTr="00F1156C">
        <w:tc>
          <w:tcPr>
            <w:tcW w:w="2123" w:type="dxa"/>
            <w:vMerge w:val="restart"/>
          </w:tcPr>
          <w:p w:rsidR="004E300C" w:rsidRPr="00F1156C" w:rsidRDefault="008D4F6F">
            <w:pPr>
              <w:pStyle w:val="ConsPlusNormal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Итого Региональный проект 3. Информационная инфраструктура</w:t>
            </w: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всего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393911,8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382244,9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11666,9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 w:val="restart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2020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2021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20273,4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19665,2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608,2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2022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52898,9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51463,6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1435,3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2023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63272,4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61373,6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1898,8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  <w:tr w:rsidR="004E300C" w:rsidRPr="00F1156C" w:rsidTr="00F1156C">
        <w:tc>
          <w:tcPr>
            <w:tcW w:w="2123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72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2024</w:t>
            </w:r>
          </w:p>
        </w:tc>
        <w:tc>
          <w:tcPr>
            <w:tcW w:w="1280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257467,1</w:t>
            </w:r>
          </w:p>
        </w:tc>
        <w:tc>
          <w:tcPr>
            <w:tcW w:w="1538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249742,5</w:t>
            </w:r>
          </w:p>
        </w:tc>
        <w:tc>
          <w:tcPr>
            <w:tcW w:w="1134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7724,6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417" w:type="dxa"/>
          </w:tcPr>
          <w:p w:rsidR="004E300C" w:rsidRPr="00F1156C" w:rsidRDefault="008D4F6F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0,0</w:t>
            </w:r>
          </w:p>
        </w:tc>
        <w:tc>
          <w:tcPr>
            <w:tcW w:w="1701" w:type="dxa"/>
            <w:vMerge/>
          </w:tcPr>
          <w:p w:rsidR="004E300C" w:rsidRPr="00F1156C" w:rsidRDefault="004E300C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4E300C" w:rsidRPr="00F1156C" w:rsidRDefault="008D4F6F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F1156C">
              <w:rPr>
                <w:rFonts w:ascii="PT Astra Serif" w:eastAsia="PT Astra Serif" w:hAnsi="PT Astra Serif" w:cs="PT Astra Serif"/>
                <w:sz w:val="20"/>
                <w:szCs w:val="20"/>
              </w:rPr>
              <w:t>x</w:t>
            </w:r>
          </w:p>
        </w:tc>
      </w:tr>
    </w:tbl>
    <w:p w:rsidR="004E300C" w:rsidRDefault="008D4F6F">
      <w:pPr>
        <w:pStyle w:val="ConsPlusNormal"/>
        <w:rPr>
          <w:rFonts w:ascii="PT Astra Serif" w:eastAsia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____________________</w:t>
      </w:r>
    </w:p>
    <w:p w:rsidR="004E300C" w:rsidRDefault="008D4F6F" w:rsidP="00496100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&lt;*&gt; до 01.01.2021 региональный проект «Информационная инфраструктура» реализовывался в рамках государственной программы «Развитие транспортной инфраструктуры в Томской области».</w:t>
      </w:r>
    </w:p>
    <w:p w:rsidR="004E300C" w:rsidRDefault="004E300C">
      <w:pPr>
        <w:pStyle w:val="ConsPlusNormal"/>
        <w:rPr>
          <w:rFonts w:ascii="PT Astra Serif" w:eastAsia="PT Astra Serif" w:hAnsi="PT Astra Serif" w:cs="PT Astra Serif"/>
          <w:sz w:val="24"/>
          <w:szCs w:val="24"/>
        </w:rPr>
      </w:pPr>
    </w:p>
    <w:p w:rsidR="004E300C" w:rsidRDefault="004E300C">
      <w:pPr>
        <w:pStyle w:val="ConsPlusNormal"/>
        <w:rPr>
          <w:rFonts w:ascii="PT Astra Serif" w:eastAsia="PT Astra Serif" w:hAnsi="PT Astra Serif" w:cs="PT Astra Serif"/>
          <w:sz w:val="24"/>
          <w:szCs w:val="24"/>
        </w:rPr>
        <w:sectPr w:rsidR="004E300C">
          <w:pgSz w:w="16838" w:h="11906" w:orient="landscape"/>
          <w:pgMar w:top="990" w:right="1134" w:bottom="708" w:left="1418" w:header="709" w:footer="709" w:gutter="0"/>
          <w:pgNumType w:start="1"/>
          <w:cols w:space="1701"/>
          <w:titlePg/>
          <w:docGrid w:linePitch="360"/>
        </w:sectPr>
      </w:pPr>
    </w:p>
    <w:p w:rsidR="004E300C" w:rsidRPr="00496100" w:rsidRDefault="008D4F6F">
      <w:pPr>
        <w:pStyle w:val="ConsPlusNormal"/>
        <w:ind w:left="10630"/>
        <w:rPr>
          <w:rFonts w:ascii="PT Astra Serif" w:eastAsia="PT Astra Serif" w:hAnsi="PT Astra Serif" w:cs="PT Astra Serif"/>
          <w:sz w:val="24"/>
          <w:szCs w:val="24"/>
        </w:rPr>
      </w:pPr>
      <w:r w:rsidRPr="00496100">
        <w:rPr>
          <w:rFonts w:ascii="PT Astra Serif" w:eastAsia="PT Astra Serif" w:hAnsi="PT Astra Serif" w:cs="PT Astra Serif"/>
          <w:sz w:val="24"/>
          <w:szCs w:val="24"/>
        </w:rPr>
        <w:t>Приложение № 10</w:t>
      </w:r>
    </w:p>
    <w:p w:rsidR="004E300C" w:rsidRPr="00496100" w:rsidRDefault="008D4F6F">
      <w:pPr>
        <w:pStyle w:val="ConsPlusNormal"/>
        <w:ind w:left="10630"/>
        <w:rPr>
          <w:rFonts w:ascii="PT Astra Serif" w:eastAsia="PT Astra Serif" w:hAnsi="PT Astra Serif" w:cs="PT Astra Serif"/>
          <w:sz w:val="24"/>
          <w:szCs w:val="24"/>
        </w:rPr>
      </w:pPr>
      <w:r w:rsidRPr="00496100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D65211" w:rsidRPr="00197C10" w:rsidRDefault="00D65211" w:rsidP="00D65211">
      <w:pPr>
        <w:shd w:val="clear" w:color="auto" w:fill="FFFFFF"/>
        <w:ind w:left="1063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8D4F6F" w:rsidRPr="00496100">
        <w:rPr>
          <w:rFonts w:ascii="PT Astra Serif" w:eastAsia="PT Astra Serif" w:hAnsi="PT Astra Serif" w:cs="PT Astra Serif"/>
          <w:sz w:val="24"/>
          <w:szCs w:val="24"/>
        </w:rPr>
        <w:t>от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31.03.202</w:t>
      </w:r>
      <w:r w:rsidR="007E5F8C">
        <w:rPr>
          <w:rFonts w:ascii="PT Astra Serif" w:eastAsia="PT Astra Serif" w:hAnsi="PT Astra Serif" w:cs="PT Astra Serif"/>
          <w:sz w:val="24"/>
          <w:szCs w:val="24"/>
        </w:rPr>
        <w:t>2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№ 125а</w:t>
      </w:r>
    </w:p>
    <w:p w:rsidR="004E300C" w:rsidRDefault="004E300C">
      <w:pPr>
        <w:pStyle w:val="ConsPlusNormal"/>
        <w:jc w:val="right"/>
        <w:rPr>
          <w:rFonts w:ascii="PT Astra Serif" w:eastAsia="PT Astra Serif" w:hAnsi="PT Astra Serif" w:cs="PT Astra Serif"/>
          <w:sz w:val="25"/>
          <w:szCs w:val="24"/>
        </w:rPr>
      </w:pPr>
    </w:p>
    <w:p w:rsidR="004E300C" w:rsidRPr="00496100" w:rsidRDefault="008D4F6F">
      <w:pPr>
        <w:pStyle w:val="ConsPlusNormal"/>
        <w:jc w:val="right"/>
        <w:rPr>
          <w:rFonts w:ascii="PT Astra Serif" w:eastAsia="PT Astra Serif" w:hAnsi="PT Astra Serif" w:cs="PT Astra Serif"/>
          <w:szCs w:val="26"/>
        </w:rPr>
      </w:pPr>
      <w:r w:rsidRPr="00496100">
        <w:rPr>
          <w:rFonts w:ascii="PT Astra Serif" w:eastAsia="PT Astra Serif" w:hAnsi="PT Astra Serif" w:cs="PT Astra Serif"/>
          <w:szCs w:val="26"/>
        </w:rPr>
        <w:t>Таблица 2</w:t>
      </w:r>
    </w:p>
    <w:p w:rsidR="004E300C" w:rsidRPr="00496100" w:rsidRDefault="004E300C">
      <w:pPr>
        <w:pStyle w:val="ConsPlusNormal"/>
        <w:rPr>
          <w:rFonts w:ascii="PT Astra Serif" w:eastAsia="PT Astra Serif" w:hAnsi="PT Astra Serif" w:cs="PT Astra Serif"/>
          <w:szCs w:val="26"/>
        </w:rPr>
      </w:pPr>
    </w:p>
    <w:p w:rsidR="004E300C" w:rsidRPr="00496100" w:rsidRDefault="008D4F6F">
      <w:pPr>
        <w:pStyle w:val="ConsPlusNormal"/>
        <w:jc w:val="center"/>
        <w:rPr>
          <w:rFonts w:ascii="PT Astra Serif" w:eastAsia="PT Astra Serif" w:hAnsi="PT Astra Serif" w:cs="PT Astra Serif"/>
          <w:szCs w:val="26"/>
        </w:rPr>
      </w:pPr>
      <w:r w:rsidRPr="00496100">
        <w:rPr>
          <w:rFonts w:ascii="PT Astra Serif" w:eastAsia="PT Astra Serif" w:hAnsi="PT Astra Serif" w:cs="PT Astra Serif"/>
          <w:szCs w:val="26"/>
        </w:rPr>
        <w:t>Информация о мерах правового регулирования</w:t>
      </w:r>
    </w:p>
    <w:p w:rsidR="004E300C" w:rsidRDefault="004E300C">
      <w:pPr>
        <w:pStyle w:val="ConsPlusNormal"/>
        <w:jc w:val="center"/>
        <w:rPr>
          <w:rFonts w:ascii="PT Astra Serif" w:eastAsia="PT Astra Serif" w:hAnsi="PT Astra Serif" w:cs="PT Astra Serif"/>
          <w:sz w:val="16"/>
          <w:szCs w:val="24"/>
        </w:rPr>
      </w:pPr>
    </w:p>
    <w:tbl>
      <w:tblPr>
        <w:tblW w:w="15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4077"/>
        <w:gridCol w:w="3285"/>
        <w:gridCol w:w="1274"/>
        <w:gridCol w:w="1943"/>
        <w:gridCol w:w="4491"/>
      </w:tblGrid>
      <w:tr w:rsidR="004E300C" w:rsidRPr="00496100" w:rsidTr="00496100">
        <w:trPr>
          <w:trHeight w:val="600"/>
          <w:jc w:val="center"/>
        </w:trPr>
        <w:tc>
          <w:tcPr>
            <w:tcW w:w="569" w:type="dxa"/>
            <w:shd w:val="clear" w:color="FFFFFF" w:fill="FFFFFF"/>
            <w:vAlign w:val="center"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№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</w:r>
            <w:proofErr w:type="gramStart"/>
            <w:r w:rsidRPr="00496100">
              <w:rPr>
                <w:rFonts w:ascii="PT Astra Serif" w:eastAsia="PT Astra Serif" w:hAnsi="PT Astra Serif" w:cs="PT Astra Serif"/>
                <w:sz w:val="22"/>
              </w:rPr>
              <w:t>п</w:t>
            </w:r>
            <w:proofErr w:type="gramEnd"/>
            <w:r w:rsidRPr="00496100">
              <w:rPr>
                <w:rFonts w:ascii="PT Astra Serif" w:eastAsia="PT Astra Serif" w:hAnsi="PT Astra Serif" w:cs="PT Astra Serif"/>
                <w:sz w:val="22"/>
              </w:rPr>
              <w:t>/п</w:t>
            </w:r>
          </w:p>
        </w:tc>
        <w:tc>
          <w:tcPr>
            <w:tcW w:w="4077" w:type="dxa"/>
            <w:shd w:val="clear" w:color="FFFFFF" w:fill="FFFFFF"/>
            <w:vAlign w:val="center"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Наименование планируемого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к разработке правового акта</w:t>
            </w:r>
          </w:p>
        </w:tc>
        <w:tc>
          <w:tcPr>
            <w:tcW w:w="3285" w:type="dxa"/>
            <w:shd w:val="clear" w:color="FFFFFF" w:fill="FFFFFF"/>
            <w:vAlign w:val="center"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Краткое содержание планируемого к разработке правового акта</w:t>
            </w:r>
          </w:p>
        </w:tc>
        <w:tc>
          <w:tcPr>
            <w:tcW w:w="1274" w:type="dxa"/>
            <w:shd w:val="clear" w:color="FFFFFF" w:fill="FFFFFF"/>
            <w:vAlign w:val="center"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Срок разработки</w:t>
            </w:r>
          </w:p>
        </w:tc>
        <w:tc>
          <w:tcPr>
            <w:tcW w:w="1943" w:type="dxa"/>
            <w:shd w:val="clear" w:color="FFFFFF" w:fill="FFFFFF"/>
            <w:vAlign w:val="center"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proofErr w:type="gramStart"/>
            <w:r w:rsidRPr="00496100">
              <w:rPr>
                <w:rFonts w:ascii="PT Astra Serif" w:eastAsia="PT Astra Serif" w:hAnsi="PT Astra Serif" w:cs="PT Astra Serif"/>
                <w:sz w:val="22"/>
              </w:rPr>
              <w:t>Ответственный</w:t>
            </w:r>
            <w:proofErr w:type="gramEnd"/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за разработку правового акта</w:t>
            </w:r>
          </w:p>
        </w:tc>
        <w:tc>
          <w:tcPr>
            <w:tcW w:w="4491" w:type="dxa"/>
            <w:shd w:val="clear" w:color="FFFFFF" w:fill="FFFFFF"/>
            <w:vAlign w:val="center"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Связь с показателями государственной программы (подпрограммы/регионального проекта)</w:t>
            </w:r>
          </w:p>
        </w:tc>
      </w:tr>
      <w:tr w:rsidR="004E300C" w:rsidRPr="00496100" w:rsidTr="00496100">
        <w:trPr>
          <w:trHeight w:val="78"/>
          <w:jc w:val="center"/>
        </w:trPr>
        <w:tc>
          <w:tcPr>
            <w:tcW w:w="569" w:type="dxa"/>
            <w:shd w:val="clear" w:color="FFFFFF" w:fill="FFFFFF"/>
            <w:noWrap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1.</w:t>
            </w:r>
          </w:p>
        </w:tc>
        <w:tc>
          <w:tcPr>
            <w:tcW w:w="4077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Закон Томской области от 9 августа 2011 года № 176-ОЗ «Об отдельных вопросах организации предоставления государственных и муниципальных услуг на территории Томской области»;</w:t>
            </w: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96100" w:rsidRPr="00496100" w:rsidRDefault="00496100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постановление Администрации Томской области от 28.01.2011 № 18а «О Порядке разработки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и утверждения административных регламентов предоставления государственных услуг»;</w:t>
            </w: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распоряжение Администрации Томской области от 16.05.2013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№ 393-ра «Об утверждении Перечня государственных услуг, предоставляемых исполнительными органами государственной власти Томской области, 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и дополнительного перечня услуг, оказываемых в Томской области областными государственными учреждениями Томской области,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в которых размещается государственное задание (заказ), подлежащих включению в реестр государственных услуг Томской области и предоставляемых 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в электронной форме»</w:t>
            </w:r>
          </w:p>
        </w:tc>
        <w:tc>
          <w:tcPr>
            <w:tcW w:w="3285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Внесение изменений в Закон Томской области от 9 августа 2011 года № 176-ОЗ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«Об отдельных вопросах организации предоставления государственных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и муниципальных услуг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на территории Томской области»;</w:t>
            </w: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внесение изменений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в постановление Администрации Томской области от 28.01.2011 № 18а 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«О Порядке разработки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и утверждения административных регламентов предоставления государственных услуг»;</w:t>
            </w: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proofErr w:type="gramStart"/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внесение изменений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в распоряжение Администрации Томской области от 16.05.2013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№ 393-ра «Об утверждении Перечня государственных услуг, предоставляемых исполнительными органами государственной власти Томской области,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в электронной форме»</w:t>
            </w:r>
            <w:proofErr w:type="gramEnd"/>
          </w:p>
        </w:tc>
        <w:tc>
          <w:tcPr>
            <w:tcW w:w="1274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2020 – 2024 годы</w:t>
            </w:r>
          </w:p>
        </w:tc>
        <w:tc>
          <w:tcPr>
            <w:tcW w:w="1943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4491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Показатель цели государственной программы: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«Уровень удовлетворенности жителей Томской области качеством предоставления государственных и муниципальных услуг»,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«Уровень удовлетворенности качеством предоставления массовых социально значимых  государственных 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>и муниципальных услуг в электронном виде с использованием Единого портала государственных и муниципальных услуг (функций)»</w:t>
            </w:r>
          </w:p>
        </w:tc>
      </w:tr>
      <w:tr w:rsidR="004E300C" w:rsidRPr="00496100" w:rsidTr="00496100">
        <w:trPr>
          <w:trHeight w:val="78"/>
          <w:jc w:val="center"/>
        </w:trPr>
        <w:tc>
          <w:tcPr>
            <w:tcW w:w="569" w:type="dxa"/>
            <w:shd w:val="clear" w:color="FFFFFF" w:fill="FFFFFF"/>
            <w:noWrap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2.</w:t>
            </w:r>
          </w:p>
        </w:tc>
        <w:tc>
          <w:tcPr>
            <w:tcW w:w="4077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Постановление Администрации Томской области от 31.05.2013 № 235а «Об утверждении Перечня государственных услуг, предоставляемых исполнительными органами государственной власти Томской области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в многофункциональных центрах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на территории Томской области,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и Перечня услуг, предоставляемых государственными учреждениями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и другими организациями Томской области, в которых размещается государственное задание (заказ) Томской области, 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в многофункциональных центрах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на территории Томской области»;</w:t>
            </w: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распоряжение Администрации Томской области от 01.03.2013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№ 144-ра «Об утверждении Рекомендованного перечня муниципальных услуг, предоставляемых органами местного самоуправления муниципальных образований Томской области в многофункциональных центрах на территории Томской области, и услуг, предоставляемых муниципальными учреждениями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и другими организациями, в которых размещается муниципальное задание (заказ) Томской области, 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в многофункциональных центрах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на территории Томской области»</w:t>
            </w:r>
          </w:p>
        </w:tc>
        <w:tc>
          <w:tcPr>
            <w:tcW w:w="3285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proofErr w:type="gramStart"/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Внесение изменений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в постановление Администрации Томской области от 31.05.2013 № 235а «Об утверждении Перечня государственных услуг, предоставляемых исполнительными органами государственной власти Томской области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в многофункциональных центрах на территории Томской области, и Перечня услуг, предоставляемых государственными учреждениями и другими организациями Томской области, в которых размещается государственное задание (заказ) Томской области,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в многофункциональных центрах на территории Томской области»;</w:t>
            </w:r>
            <w:proofErr w:type="gramEnd"/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proofErr w:type="gramStart"/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внесение изменений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в распоряжение Администрации Томской области от 01.03.2013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№ 144-ра «Об утверждении Рекомендованного перечня муниципальных услуг, предоставляемых органами местного самоуправления муниципальных образований Томской области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в многофункциональных центрах на территории Томской области, и услуг, предоставляемых муниципальными учреждениями и другими организациями, в которых размещается муниципальное задание (заказ) Томской области, 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>в многофункциональных центрах на территории Томской области»</w:t>
            </w:r>
            <w:proofErr w:type="gramEnd"/>
          </w:p>
        </w:tc>
        <w:tc>
          <w:tcPr>
            <w:tcW w:w="1274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2020 – 2024 годы</w:t>
            </w:r>
          </w:p>
        </w:tc>
        <w:tc>
          <w:tcPr>
            <w:tcW w:w="1943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4491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1. Показатель цели подпрограммы: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«Доля граждан, имеющих доступ 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к получению государственных 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и муниципальных услуг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по принципу «одного окна» по месту пребывания, в том числе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 в многофункциональных центрах предоставления государственных услуг».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2. Показатель задачи 3 «Обеспечение внедрения информационно-коммуникационных технологий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в деятельность исполнительных органов государственной власти Томской области, предоставление государственных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 на базе многофункциональных центров» подпрограммы: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«Уровень удовлетворенности граждан качеством предоставления государственных услуг в ОГКУ «МФЦ ТО» в соответствии 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с оценками, переданными 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в «Информационно-аналитическую систему мониторинга качества государственных услуг»</w:t>
            </w:r>
          </w:p>
        </w:tc>
      </w:tr>
      <w:tr w:rsidR="004E300C" w:rsidRPr="00496100" w:rsidTr="00496100">
        <w:trPr>
          <w:trHeight w:val="299"/>
          <w:jc w:val="center"/>
        </w:trPr>
        <w:tc>
          <w:tcPr>
            <w:tcW w:w="569" w:type="dxa"/>
            <w:shd w:val="clear" w:color="FFFFFF" w:fill="FFFFFF"/>
            <w:noWrap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3.</w:t>
            </w:r>
          </w:p>
        </w:tc>
        <w:tc>
          <w:tcPr>
            <w:tcW w:w="4077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Стратегия в области цифровой трансформации отраслей экономики,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t xml:space="preserve">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социальной сферы и государственного управления Томской области одобрена Протоколом заседания Совета 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по цифровому развитию 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при Губернаторе Томской области 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>от 17.08.2021 № 2</w:t>
            </w:r>
          </w:p>
        </w:tc>
        <w:tc>
          <w:tcPr>
            <w:tcW w:w="3285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Внесение изменений в Стратегию в области цифровой трансформации отраслей экономики,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t xml:space="preserve">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социальной сферы 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>и государственного управления Томской области</w:t>
            </w:r>
          </w:p>
        </w:tc>
        <w:tc>
          <w:tcPr>
            <w:tcW w:w="1274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2022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t xml:space="preserve"> –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>2024 годы</w:t>
            </w:r>
          </w:p>
        </w:tc>
        <w:tc>
          <w:tcPr>
            <w:tcW w:w="1943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4491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Показатель задачи 1 «Развитие 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>и эксплуатация электронного и открытого правительства» подпрограммы</w:t>
            </w:r>
          </w:p>
          <w:p w:rsidR="004E300C" w:rsidRPr="00496100" w:rsidRDefault="008D4F6F" w:rsidP="00496100">
            <w:pPr>
              <w:pStyle w:val="ConsPlusNormal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«Достижение «цифровой зрелости» сферы государственного управления»</w:t>
            </w:r>
          </w:p>
        </w:tc>
      </w:tr>
      <w:tr w:rsidR="004E300C" w:rsidRPr="00496100" w:rsidTr="00496100">
        <w:trPr>
          <w:trHeight w:val="78"/>
          <w:jc w:val="center"/>
        </w:trPr>
        <w:tc>
          <w:tcPr>
            <w:tcW w:w="569" w:type="dxa"/>
            <w:shd w:val="clear" w:color="FFFFFF" w:fill="FFFFFF"/>
            <w:noWrap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4.</w:t>
            </w:r>
          </w:p>
        </w:tc>
        <w:tc>
          <w:tcPr>
            <w:tcW w:w="4077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Об утверждении ведомственной целевой программы Томской области «Информирование населения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о деятельности и решениях органов государственной власти Томской области и информационно-разъяснительная работа по актуальным социально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t xml:space="preserve">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>значимым вопросам»</w:t>
            </w:r>
          </w:p>
        </w:tc>
        <w:tc>
          <w:tcPr>
            <w:tcW w:w="3285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Разработка постановления Администрации Томской области «Об утверждении ведомственной целевой программы Томской области «Информирование населения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о деятельности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и решениях органов государственной власти Томской области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и информационно-разъяснительная работа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по актуальным социально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t xml:space="preserve">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>значимым вопросам»</w:t>
            </w:r>
          </w:p>
        </w:tc>
        <w:tc>
          <w:tcPr>
            <w:tcW w:w="1274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2020 – 2024 годы</w:t>
            </w:r>
          </w:p>
        </w:tc>
        <w:tc>
          <w:tcPr>
            <w:tcW w:w="1943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4491" w:type="dxa"/>
            <w:shd w:val="clear" w:color="FFFFFF" w:fill="FFFFFF"/>
          </w:tcPr>
          <w:p w:rsidR="004E300C" w:rsidRPr="00496100" w:rsidRDefault="008D4F6F" w:rsidP="00496100">
            <w:pPr>
              <w:widowControl w:val="0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Показатель задачи 3 «Информирование населения о деятельности и решениях органов государственной власти в Томской области и информационно-разъяснительная работа по актуальным социально значимым вопросам» (далее – задача 3) подпрограммы </w:t>
            </w:r>
          </w:p>
          <w:p w:rsidR="004E300C" w:rsidRPr="00496100" w:rsidRDefault="008D4F6F" w:rsidP="00496100">
            <w:pPr>
              <w:widowControl w:val="0"/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«Количество ежемесячных информационных материалов в средствах массовой информации о политической, экономической и культурной жизни региона»</w:t>
            </w:r>
          </w:p>
        </w:tc>
      </w:tr>
      <w:tr w:rsidR="004E300C" w:rsidRPr="00496100" w:rsidTr="00496100">
        <w:trPr>
          <w:trHeight w:val="78"/>
          <w:jc w:val="center"/>
        </w:trPr>
        <w:tc>
          <w:tcPr>
            <w:tcW w:w="569" w:type="dxa"/>
            <w:shd w:val="clear" w:color="FFFFFF" w:fill="FFFFFF"/>
            <w:noWrap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5.</w:t>
            </w:r>
          </w:p>
        </w:tc>
        <w:tc>
          <w:tcPr>
            <w:tcW w:w="4077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Распоряжение Администрации Томской области от 02.06.2017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№ 345-ра «О мерах по реализации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на территории Томской области постановления Правительства Российской Федерации 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от 24.10.2011 № 861 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«О федеральных государственных информационных системах, обеспечивающих предоставление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в электронной форме государственных </w:t>
            </w:r>
            <w:r w:rsidR="00496100">
              <w:rPr>
                <w:rFonts w:ascii="PT Astra Serif" w:eastAsia="PT Astra Serif" w:hAnsi="PT Astra Serif" w:cs="PT Astra Serif"/>
                <w:sz w:val="22"/>
              </w:rPr>
              <w:br/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t>и муниципальных услуг (осуществление функций)»;</w:t>
            </w: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96100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р</w:t>
            </w:r>
            <w:r w:rsidR="008D4F6F" w:rsidRPr="00496100">
              <w:rPr>
                <w:rFonts w:ascii="PT Astra Serif" w:eastAsia="PT Astra Serif" w:hAnsi="PT Astra Serif" w:cs="PT Astra Serif"/>
                <w:sz w:val="22"/>
              </w:rPr>
              <w:t xml:space="preserve">аспоряжение Администрации Томской области от 01.09.2011 № 843-ра </w:t>
            </w:r>
            <w:r>
              <w:rPr>
                <w:rFonts w:ascii="PT Astra Serif" w:eastAsia="PT Astra Serif" w:hAnsi="PT Astra Serif" w:cs="PT Astra Serif"/>
                <w:sz w:val="22"/>
              </w:rPr>
              <w:br/>
            </w:r>
            <w:r w:rsidR="008D4F6F" w:rsidRPr="00496100">
              <w:rPr>
                <w:rFonts w:ascii="PT Astra Serif" w:eastAsia="PT Astra Serif" w:hAnsi="PT Astra Serif" w:cs="PT Astra Serif"/>
                <w:sz w:val="22"/>
              </w:rPr>
              <w:t>«О региональной системе межведомственного электронного взаимодействия Томской области»</w:t>
            </w:r>
          </w:p>
        </w:tc>
        <w:tc>
          <w:tcPr>
            <w:tcW w:w="3285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Внесение изменений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в распоряжение Администрации Томской области от 02.06.2017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№ 345-ра «О мерах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по реализации на территории Томской области постановления Правительства Российской Федерации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от 24.10.2011 № 861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«О федеральных государственных информационных системах, обеспечивающих предоставление в электронной форме государственных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>и муниципальных услуг (осуществление функций)»;</w:t>
            </w:r>
          </w:p>
          <w:p w:rsidR="004E300C" w:rsidRPr="00496100" w:rsidRDefault="004E300C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</w:p>
          <w:p w:rsidR="004E300C" w:rsidRPr="00496100" w:rsidRDefault="00496100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в</w:t>
            </w:r>
            <w:r w:rsidR="008D4F6F" w:rsidRPr="00496100">
              <w:rPr>
                <w:rFonts w:ascii="PT Astra Serif" w:eastAsia="PT Astra Serif" w:hAnsi="PT Astra Serif" w:cs="PT Astra Serif"/>
                <w:sz w:val="22"/>
              </w:rPr>
              <w:t xml:space="preserve">несение изменений 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в распоряжение Администрации Томской области от 01.09.2011 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№ 843-ра «О региональной системе межведомственного электронного взаимодействия Томской области»</w:t>
            </w:r>
          </w:p>
        </w:tc>
        <w:tc>
          <w:tcPr>
            <w:tcW w:w="1274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2020 – 2024 годы</w:t>
            </w:r>
          </w:p>
        </w:tc>
        <w:tc>
          <w:tcPr>
            <w:tcW w:w="1943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4491" w:type="dxa"/>
            <w:shd w:val="clear" w:color="FFFFFF" w:fill="FFFFFF"/>
          </w:tcPr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Показатель цели регионального проекта 1 «Цифровое государственное управление»: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 xml:space="preserve">«Количество видов сведений, предоставляемых в режиме онлайн органами государственной власти в рамках межведомственного взаимодействия при предоставлении государственных услуг </w:t>
            </w:r>
            <w:r w:rsidRPr="00496100">
              <w:rPr>
                <w:rFonts w:ascii="PT Astra Serif" w:eastAsia="PT Astra Serif" w:hAnsi="PT Astra Serif" w:cs="PT Astra Serif"/>
                <w:sz w:val="22"/>
              </w:rPr>
              <w:br/>
              <w:t xml:space="preserve">и исполнения функций, в том числе коммерческих организаций, в соответствии </w:t>
            </w:r>
          </w:p>
          <w:p w:rsidR="004E300C" w:rsidRPr="00496100" w:rsidRDefault="008D4F6F" w:rsidP="00496100">
            <w:pPr>
              <w:ind w:firstLine="0"/>
              <w:rPr>
                <w:rFonts w:ascii="PT Astra Serif" w:eastAsia="PT Astra Serif" w:hAnsi="PT Astra Serif" w:cs="PT Astra Serif"/>
                <w:sz w:val="22"/>
              </w:rPr>
            </w:pPr>
            <w:r w:rsidRPr="00496100">
              <w:rPr>
                <w:rFonts w:ascii="PT Astra Serif" w:eastAsia="PT Astra Serif" w:hAnsi="PT Astra Serif" w:cs="PT Astra Serif"/>
                <w:sz w:val="22"/>
              </w:rPr>
              <w:t>с законодательством»</w:t>
            </w:r>
          </w:p>
        </w:tc>
      </w:tr>
    </w:tbl>
    <w:p w:rsidR="004E300C" w:rsidRDefault="004E300C">
      <w:pPr>
        <w:pStyle w:val="ConsPlusNormal"/>
        <w:jc w:val="center"/>
        <w:rPr>
          <w:rFonts w:ascii="PT Astra Serif" w:eastAsia="PT Astra Serif" w:hAnsi="PT Astra Serif" w:cs="PT Astra Serif"/>
          <w:sz w:val="16"/>
          <w:szCs w:val="24"/>
        </w:rPr>
      </w:pPr>
    </w:p>
    <w:sectPr w:rsidR="004E300C">
      <w:pgSz w:w="16838" w:h="11906" w:orient="landscape"/>
      <w:pgMar w:top="990" w:right="1134" w:bottom="708" w:left="1418" w:header="426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56D" w:rsidRDefault="00AC156D">
      <w:r>
        <w:separator/>
      </w:r>
    </w:p>
  </w:endnote>
  <w:endnote w:type="continuationSeparator" w:id="0">
    <w:p w:rsidR="00AC156D" w:rsidRDefault="00AC1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7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7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7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7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7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56D" w:rsidRDefault="00AC156D">
      <w:r>
        <w:separator/>
      </w:r>
    </w:p>
  </w:footnote>
  <w:footnote w:type="continuationSeparator" w:id="0">
    <w:p w:rsidR="00AC156D" w:rsidRDefault="00AC156D">
      <w:r>
        <w:continuationSeparator/>
      </w:r>
    </w:p>
  </w:footnote>
  <w:footnote w:id="1">
    <w:p w:rsidR="00AC156D" w:rsidRDefault="00AC156D" w:rsidP="004A50F6">
      <w:pPr>
        <w:pStyle w:val="afff4"/>
        <w:ind w:firstLine="709"/>
        <w:jc w:val="both"/>
        <w:rPr>
          <w:rFonts w:ascii="PT Astra Serif" w:eastAsia="PT Astra Serif" w:hAnsi="PT Astra Serif" w:cs="PT Astra Serif"/>
        </w:rPr>
      </w:pPr>
      <w:r>
        <w:rPr>
          <w:rStyle w:val="a9"/>
          <w:rFonts w:ascii="PT Astra Serif" w:eastAsia="PT Astra Serif" w:hAnsi="PT Astra Serif" w:cs="PT Astra Serif"/>
        </w:rPr>
        <w:footnoteRef/>
      </w:r>
      <w:r>
        <w:rPr>
          <w:rFonts w:ascii="PT Astra Serif" w:eastAsia="PT Astra Serif" w:hAnsi="PT Astra Serif" w:cs="PT Astra Serif"/>
        </w:rPr>
        <w:t xml:space="preserve"> </w:t>
      </w:r>
      <w:proofErr w:type="gramStart"/>
      <w:r>
        <w:rPr>
          <w:rFonts w:ascii="PT Astra Serif" w:eastAsia="PT Astra Serif" w:hAnsi="PT Astra Serif" w:cs="PT Astra Serif"/>
        </w:rPr>
        <w:t>Утверждена</w:t>
      </w:r>
      <w:proofErr w:type="gramEnd"/>
      <w:r>
        <w:rPr>
          <w:rFonts w:ascii="PT Astra Serif" w:eastAsia="PT Astra Serif" w:hAnsi="PT Astra Serif" w:cs="PT Astra Serif"/>
        </w:rPr>
        <w:t xml:space="preserve"> Указом Президента Российской Федерации от 09.05.2017 № 203 </w:t>
      </w:r>
      <w:r w:rsidRPr="008D4F6F">
        <w:rPr>
          <w:rFonts w:ascii="PT Astra Serif" w:eastAsia="PT Astra Serif" w:hAnsi="PT Astra Serif" w:cs="PT Astra Serif"/>
          <w:szCs w:val="26"/>
        </w:rPr>
        <w:t xml:space="preserve">«О Стратегии развития информационного общества в Российской Федерации на 2017 </w:t>
      </w:r>
      <w:r>
        <w:rPr>
          <w:rFonts w:ascii="PT Astra Serif" w:eastAsia="PT Astra Serif" w:hAnsi="PT Astra Serif" w:cs="PT Astra Serif"/>
          <w:szCs w:val="26"/>
        </w:rPr>
        <w:t>–</w:t>
      </w:r>
      <w:r w:rsidRPr="008D4F6F">
        <w:rPr>
          <w:rFonts w:ascii="PT Astra Serif" w:eastAsia="PT Astra Serif" w:hAnsi="PT Astra Serif" w:cs="PT Astra Serif"/>
          <w:szCs w:val="26"/>
        </w:rPr>
        <w:t xml:space="preserve"> 2030 годы»</w:t>
      </w:r>
      <w:r>
        <w:rPr>
          <w:rFonts w:ascii="PT Astra Serif" w:eastAsia="PT Astra Serif" w:hAnsi="PT Astra Serif" w:cs="PT Astra Serif"/>
        </w:rPr>
        <w:t>.</w:t>
      </w:r>
    </w:p>
  </w:footnote>
  <w:footnote w:id="2">
    <w:p w:rsidR="00AC156D" w:rsidRDefault="00AC156D" w:rsidP="009B0B45">
      <w:pPr>
        <w:pStyle w:val="afff4"/>
        <w:ind w:firstLine="709"/>
        <w:jc w:val="both"/>
        <w:rPr>
          <w:rFonts w:ascii="PT Astra Serif" w:eastAsia="PT Astra Serif" w:hAnsi="PT Astra Serif" w:cs="PT Astra Serif"/>
        </w:rPr>
      </w:pPr>
      <w:r>
        <w:rPr>
          <w:rStyle w:val="a9"/>
          <w:rFonts w:ascii="PT Astra Serif" w:eastAsia="PT Astra Serif" w:hAnsi="PT Astra Serif" w:cs="PT Astra Serif"/>
        </w:rPr>
        <w:footnoteRef/>
      </w:r>
      <w:r>
        <w:rPr>
          <w:rFonts w:ascii="PT Astra Serif" w:eastAsia="PT Astra Serif" w:hAnsi="PT Astra Serif" w:cs="PT Astra Serif"/>
        </w:rPr>
        <w:t xml:space="preserve"> Данные опубликованы интернет-изданием </w:t>
      </w:r>
      <w:proofErr w:type="spellStart"/>
      <w:r>
        <w:rPr>
          <w:rFonts w:ascii="PT Astra Serif" w:eastAsia="PT Astra Serif" w:hAnsi="PT Astra Serif" w:cs="PT Astra Serif"/>
        </w:rPr>
        <w:t>Digital</w:t>
      </w:r>
      <w:proofErr w:type="spellEnd"/>
      <w:r>
        <w:rPr>
          <w:rFonts w:ascii="PT Astra Serif" w:eastAsia="PT Astra Serif" w:hAnsi="PT Astra Serif" w:cs="PT Astra Serif"/>
        </w:rPr>
        <w:t xml:space="preserve"> </w:t>
      </w:r>
      <w:proofErr w:type="spellStart"/>
      <w:r>
        <w:rPr>
          <w:rFonts w:ascii="PT Astra Serif" w:eastAsia="PT Astra Serif" w:hAnsi="PT Astra Serif" w:cs="PT Astra Serif"/>
        </w:rPr>
        <w:t>Russia</w:t>
      </w:r>
      <w:proofErr w:type="spellEnd"/>
      <w:r>
        <w:rPr>
          <w:rFonts w:ascii="PT Astra Serif" w:eastAsia="PT Astra Serif" w:hAnsi="PT Astra Serif" w:cs="PT Astra Serif"/>
        </w:rPr>
        <w:t xml:space="preserve"> (d-russia.ru) 13.10.2017 в разделе «Новости» (http://d-russia.ru/mi№komsvyaz-predstavila-rejti№g-i№formatizatsii-regio№ov-2017.html) по итогам заседания Совета по региональной информатизации Правительственной комиссии по использованию информационных технологий для улучшения качества жизни и условий ведения предпринимательской деятельности.</w:t>
      </w:r>
    </w:p>
  </w:footnote>
  <w:footnote w:id="3">
    <w:p w:rsidR="00AC156D" w:rsidRPr="009B0B45" w:rsidRDefault="00AC156D" w:rsidP="009B0B45">
      <w:pPr>
        <w:pStyle w:val="afff4"/>
        <w:ind w:firstLine="709"/>
        <w:jc w:val="both"/>
        <w:rPr>
          <w:rFonts w:ascii="PT Astra Serif" w:eastAsia="PT Astra Serif" w:hAnsi="PT Astra Serif" w:cs="PT Astra Serif"/>
        </w:rPr>
      </w:pPr>
      <w:r w:rsidRPr="009B0B45">
        <w:rPr>
          <w:rStyle w:val="a9"/>
          <w:rFonts w:ascii="PT Astra Serif" w:hAnsi="PT Astra Serif"/>
        </w:rPr>
        <w:footnoteRef/>
      </w:r>
      <w:r w:rsidRPr="009B0B45">
        <w:rPr>
          <w:rFonts w:ascii="PT Astra Serif" w:hAnsi="PT Astra Serif"/>
        </w:rPr>
        <w:t xml:space="preserve"> </w:t>
      </w:r>
      <w:r w:rsidRPr="009B0B45">
        <w:rPr>
          <w:rFonts w:ascii="PT Astra Serif" w:eastAsia="PT Astra Serif" w:hAnsi="PT Astra Serif" w:cs="PT Astra Serif"/>
        </w:rPr>
        <w:t>Данные опубликованы федеральным государственным бюджетным учреждением «Центр экспертизы и координации информатизации» в разделе «Аналитика» (https://www.цэки</w:t>
      </w:r>
      <w:proofErr w:type="gramStart"/>
      <w:r w:rsidRPr="009B0B45">
        <w:rPr>
          <w:rFonts w:ascii="PT Astra Serif" w:eastAsia="PT Astra Serif" w:hAnsi="PT Astra Serif" w:cs="PT Astra Serif"/>
        </w:rPr>
        <w:t>.р</w:t>
      </w:r>
      <w:proofErr w:type="gramEnd"/>
      <w:r w:rsidRPr="009B0B45">
        <w:rPr>
          <w:rFonts w:ascii="PT Astra Serif" w:eastAsia="PT Astra Serif" w:hAnsi="PT Astra Serif" w:cs="PT Astra Serif"/>
        </w:rPr>
        <w:t>ф/a№alytics/23).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ff5"/>
      <w:ind w:firstLine="0"/>
      <w:rPr>
        <w:rFonts w:ascii="PT Astra Serif" w:eastAsia="PT Astra Serif" w:hAnsi="PT Astra Serif" w:cs="PT Astra Serif"/>
        <w:sz w:val="26"/>
      </w:rPr>
    </w:pPr>
    <w:r>
      <w:rPr>
        <w:rFonts w:ascii="PT Astra Serif" w:eastAsia="PT Astra Serif" w:hAnsi="PT Astra Serif" w:cs="PT Astra Serif"/>
        <w:b w:val="0"/>
        <w:sz w:val="26"/>
      </w:rPr>
      <w:fldChar w:fldCharType="begin"/>
    </w:r>
    <w:r>
      <w:rPr>
        <w:rFonts w:ascii="PT Astra Serif" w:eastAsia="PT Astra Serif" w:hAnsi="PT Astra Serif" w:cs="PT Astra Serif"/>
        <w:b w:val="0"/>
        <w:sz w:val="26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6"/>
      </w:rPr>
      <w:fldChar w:fldCharType="separate"/>
    </w:r>
    <w:r w:rsidR="007E5F8C">
      <w:rPr>
        <w:rFonts w:ascii="PT Astra Serif" w:eastAsia="PT Astra Serif" w:hAnsi="PT Astra Serif" w:cs="PT Astra Serif"/>
        <w:b w:val="0"/>
        <w:noProof/>
        <w:sz w:val="26"/>
      </w:rPr>
      <w:t>2</w:t>
    </w:r>
    <w:r>
      <w:rPr>
        <w:rFonts w:ascii="PT Astra Serif" w:eastAsia="PT Astra Serif" w:hAnsi="PT Astra Serif" w:cs="PT Astra Serif"/>
        <w:b w:val="0"/>
        <w:sz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shd w:val="clear" w:color="auto" w:fill="FFFFFF"/>
      <w:spacing w:after="120"/>
      <w:ind w:firstLine="0"/>
      <w:jc w:val="center"/>
      <w:rPr>
        <w:rFonts w:ascii="PT Astra Serif" w:eastAsia="PT Astra Serif" w:hAnsi="PT Astra Serif" w:cs="PT Astra Serif"/>
      </w:rPr>
    </w:pPr>
    <w:r>
      <w:rPr>
        <w:rFonts w:ascii="PT Astra Serif" w:eastAsia="PT Astra Serif" w:hAnsi="PT Astra Serif" w:cs="PT Astra Serif"/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Рисунок 2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2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alse">
              <v:path textboxrect="0,0,0,0"/>
              <v:imagedata r:id="rId2" o:title=""/>
            </v:shape>
          </w:pict>
        </mc:Fallback>
      </mc:AlternateContent>
    </w:r>
  </w:p>
  <w:p w:rsidR="00AC156D" w:rsidRDefault="00AC156D">
    <w:pPr>
      <w:pStyle w:val="aff5"/>
      <w:spacing w:before="0" w:after="0" w:line="360" w:lineRule="exact"/>
      <w:ind w:firstLine="0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AC156D" w:rsidRDefault="00AC156D">
    <w:pPr>
      <w:pStyle w:val="aff5"/>
      <w:spacing w:before="240" w:after="0"/>
      <w:ind w:firstLine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AC156D" w:rsidRDefault="00AC156D">
    <w:pPr>
      <w:pStyle w:val="aff5"/>
      <w:spacing w:before="240" w:after="0"/>
      <w:ind w:firstLine="0"/>
      <w:rPr>
        <w:rFonts w:ascii="PT Astra Serif" w:eastAsia="PT Astra Serif" w:hAnsi="PT Astra Serif" w:cs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ff5"/>
      <w:ind w:firstLine="0"/>
      <w:rPr>
        <w:rFonts w:ascii="PT Astra Serif" w:eastAsia="PT Astra Serif" w:hAnsi="PT Astra Serif" w:cs="PT Astra Serif"/>
        <w:sz w:val="25"/>
      </w:rPr>
    </w:pPr>
    <w:r>
      <w:rPr>
        <w:rFonts w:ascii="PT Astra Serif" w:eastAsia="PT Astra Serif" w:hAnsi="PT Astra Serif" w:cs="PT Astra Serif"/>
        <w:b w:val="0"/>
        <w:sz w:val="25"/>
      </w:rPr>
      <w:fldChar w:fldCharType="begin"/>
    </w:r>
    <w:r>
      <w:rPr>
        <w:rFonts w:ascii="PT Astra Serif" w:eastAsia="PT Astra Serif" w:hAnsi="PT Astra Serif" w:cs="PT Astra Serif"/>
        <w:b w:val="0"/>
        <w:sz w:val="25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5"/>
      </w:rPr>
      <w:fldChar w:fldCharType="separate"/>
    </w:r>
    <w:r w:rsidR="007E5F8C">
      <w:rPr>
        <w:rFonts w:ascii="PT Astra Serif" w:eastAsia="PT Astra Serif" w:hAnsi="PT Astra Serif" w:cs="PT Astra Serif"/>
        <w:b w:val="0"/>
        <w:noProof/>
        <w:sz w:val="25"/>
      </w:rPr>
      <w:t>2</w:t>
    </w:r>
    <w:r>
      <w:rPr>
        <w:rFonts w:ascii="PT Astra Serif" w:eastAsia="PT Astra Serif" w:hAnsi="PT Astra Serif" w:cs="PT Astra Serif"/>
        <w:b w:val="0"/>
        <w:sz w:val="25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ff5"/>
      <w:ind w:firstLine="0"/>
      <w:rPr>
        <w:rFonts w:ascii="PT Astra Serif" w:eastAsia="PT Astra Serif" w:hAnsi="PT Astra Serif" w:cs="PT Astra Serif"/>
        <w:b w:val="0"/>
        <w:sz w:val="25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ff5"/>
      <w:rPr>
        <w:rFonts w:ascii="PT Astra Serif" w:eastAsia="PT Astra Serif" w:hAnsi="PT Astra Serif" w:cs="PT Astra Serif"/>
        <w:sz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ff5"/>
      <w:ind w:firstLine="0"/>
      <w:rPr>
        <w:rFonts w:ascii="PT Astra Serif" w:eastAsia="PT Astra Serif" w:hAnsi="PT Astra Serif" w:cs="PT Astra Serif"/>
        <w:sz w:val="25"/>
      </w:rPr>
    </w:pPr>
    <w:r>
      <w:rPr>
        <w:rFonts w:ascii="PT Astra Serif" w:eastAsia="PT Astra Serif" w:hAnsi="PT Astra Serif" w:cs="PT Astra Serif"/>
        <w:b w:val="0"/>
        <w:sz w:val="25"/>
      </w:rPr>
      <w:fldChar w:fldCharType="begin"/>
    </w:r>
    <w:r>
      <w:rPr>
        <w:rFonts w:ascii="PT Astra Serif" w:eastAsia="PT Astra Serif" w:hAnsi="PT Astra Serif" w:cs="PT Astra Serif"/>
        <w:b w:val="0"/>
        <w:sz w:val="25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5"/>
      </w:rPr>
      <w:fldChar w:fldCharType="separate"/>
    </w:r>
    <w:r w:rsidR="007E5F8C">
      <w:rPr>
        <w:rFonts w:ascii="PT Astra Serif" w:eastAsia="PT Astra Serif" w:hAnsi="PT Astra Serif" w:cs="PT Astra Serif"/>
        <w:b w:val="0"/>
        <w:noProof/>
        <w:sz w:val="25"/>
      </w:rPr>
      <w:t>2</w:t>
    </w:r>
    <w:r>
      <w:rPr>
        <w:rFonts w:ascii="PT Astra Serif" w:eastAsia="PT Astra Serif" w:hAnsi="PT Astra Serif" w:cs="PT Astra Serif"/>
        <w:b w:val="0"/>
        <w:sz w:val="25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ff5"/>
      <w:ind w:firstLine="0"/>
    </w:pPr>
    <w:r>
      <w:rPr>
        <w:rFonts w:eastAsia="PT Astra Serif"/>
        <w:b w:val="0"/>
        <w:sz w:val="26"/>
      </w:rPr>
      <w:fldChar w:fldCharType="begin"/>
    </w:r>
    <w:r>
      <w:rPr>
        <w:rFonts w:eastAsia="PT Astra Serif"/>
        <w:b w:val="0"/>
        <w:sz w:val="26"/>
      </w:rPr>
      <w:instrText xml:space="preserve"> PAGE </w:instrText>
    </w:r>
    <w:r>
      <w:rPr>
        <w:rFonts w:eastAsia="PT Astra Serif"/>
        <w:b w:val="0"/>
        <w:sz w:val="26"/>
      </w:rPr>
      <w:fldChar w:fldCharType="separate"/>
    </w:r>
    <w:r w:rsidR="007E5F8C">
      <w:rPr>
        <w:rFonts w:eastAsia="PT Astra Serif"/>
        <w:b w:val="0"/>
        <w:noProof/>
        <w:sz w:val="26"/>
      </w:rPr>
      <w:t>2</w:t>
    </w:r>
    <w:r>
      <w:rPr>
        <w:rFonts w:eastAsia="PT Astra Serif"/>
        <w:b w:val="0"/>
        <w:sz w:val="26"/>
      </w:rPr>
      <w:fldChar w:fldCharType="end"/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ff5"/>
      <w:rPr>
        <w:rFonts w:ascii="PT Astra Serif" w:eastAsia="PT Astra Serif" w:hAnsi="PT Astra Serif" w:cs="PT Astra Serif"/>
        <w:b w:val="0"/>
        <w:sz w:val="25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ff5"/>
      <w:tabs>
        <w:tab w:val="center" w:pos="7143"/>
        <w:tab w:val="left" w:pos="8850"/>
      </w:tabs>
      <w:ind w:firstLine="0"/>
      <w:jc w:val="left"/>
      <w:rPr>
        <w:rFonts w:ascii="PT Astra Serif" w:eastAsia="PT Astra Serif" w:hAnsi="PT Astra Serif" w:cs="PT Astra Serif"/>
        <w:sz w:val="25"/>
      </w:rPr>
    </w:pPr>
    <w:r>
      <w:rPr>
        <w:rFonts w:ascii="PT Astra Serif" w:eastAsia="PT Astra Serif" w:hAnsi="PT Astra Serif" w:cs="PT Astra Serif"/>
        <w:b w:val="0"/>
        <w:sz w:val="25"/>
      </w:rPr>
      <w:tab/>
    </w:r>
    <w:r>
      <w:rPr>
        <w:rFonts w:ascii="PT Astra Serif" w:eastAsia="PT Astra Serif" w:hAnsi="PT Astra Serif" w:cs="PT Astra Serif"/>
        <w:b w:val="0"/>
        <w:sz w:val="25"/>
      </w:rPr>
      <w:tab/>
    </w:r>
    <w:r>
      <w:rPr>
        <w:rFonts w:ascii="PT Astra Serif" w:eastAsia="PT Astra Serif" w:hAnsi="PT Astra Serif" w:cs="PT Astra Serif"/>
        <w:b w:val="0"/>
        <w:sz w:val="25"/>
      </w:rPr>
      <w:fldChar w:fldCharType="begin"/>
    </w:r>
    <w:r>
      <w:rPr>
        <w:rFonts w:ascii="PT Astra Serif" w:eastAsia="PT Astra Serif" w:hAnsi="PT Astra Serif" w:cs="PT Astra Serif"/>
        <w:b w:val="0"/>
        <w:sz w:val="25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5"/>
      </w:rPr>
      <w:fldChar w:fldCharType="separate"/>
    </w:r>
    <w:r w:rsidR="007E5F8C">
      <w:rPr>
        <w:rFonts w:ascii="PT Astra Serif" w:eastAsia="PT Astra Serif" w:hAnsi="PT Astra Serif" w:cs="PT Astra Serif"/>
        <w:b w:val="0"/>
        <w:noProof/>
        <w:sz w:val="25"/>
      </w:rPr>
      <w:t>2</w:t>
    </w:r>
    <w:r>
      <w:rPr>
        <w:rFonts w:ascii="PT Astra Serif" w:eastAsia="PT Astra Serif" w:hAnsi="PT Astra Serif" w:cs="PT Astra Serif"/>
        <w:b w:val="0"/>
        <w:sz w:val="25"/>
      </w:rPr>
      <w:fldChar w:fldCharType="end"/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ff5"/>
      <w:rPr>
        <w:rFonts w:ascii="PT Astra Serif" w:eastAsia="PT Astra Serif" w:hAnsi="PT Astra Serif" w:cs="PT Astra Serif"/>
        <w:b w:val="0"/>
        <w:sz w:val="25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ff5"/>
      <w:ind w:firstLine="0"/>
      <w:rPr>
        <w:rFonts w:ascii="PT Astra Serif" w:eastAsia="PT Astra Serif" w:hAnsi="PT Astra Serif" w:cs="PT Astra Serif"/>
        <w:sz w:val="25"/>
      </w:rPr>
    </w:pPr>
    <w:r>
      <w:rPr>
        <w:rFonts w:ascii="PT Astra Serif" w:eastAsia="PT Astra Serif" w:hAnsi="PT Astra Serif" w:cs="PT Astra Serif"/>
        <w:b w:val="0"/>
        <w:sz w:val="25"/>
      </w:rPr>
      <w:fldChar w:fldCharType="begin"/>
    </w:r>
    <w:r>
      <w:rPr>
        <w:rFonts w:ascii="PT Astra Serif" w:eastAsia="PT Astra Serif" w:hAnsi="PT Astra Serif" w:cs="PT Astra Serif"/>
        <w:b w:val="0"/>
        <w:sz w:val="25"/>
      </w:rPr>
      <w:instrText xml:space="preserve"> PAGE </w:instrText>
    </w:r>
    <w:r>
      <w:rPr>
        <w:rFonts w:ascii="PT Astra Serif" w:eastAsia="PT Astra Serif" w:hAnsi="PT Astra Serif" w:cs="PT Astra Serif"/>
        <w:b w:val="0"/>
        <w:sz w:val="25"/>
      </w:rPr>
      <w:fldChar w:fldCharType="separate"/>
    </w:r>
    <w:r w:rsidR="007E5F8C">
      <w:rPr>
        <w:rFonts w:ascii="PT Astra Serif" w:eastAsia="PT Astra Serif" w:hAnsi="PT Astra Serif" w:cs="PT Astra Serif"/>
        <w:b w:val="0"/>
        <w:noProof/>
        <w:sz w:val="25"/>
      </w:rPr>
      <w:t>2</w:t>
    </w:r>
    <w:r>
      <w:rPr>
        <w:rFonts w:ascii="PT Astra Serif" w:eastAsia="PT Astra Serif" w:hAnsi="PT Astra Serif" w:cs="PT Astra Serif"/>
        <w:b w:val="0"/>
        <w:sz w:val="25"/>
      </w:rPr>
      <w:fldChar w:fldCharType="end"/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6D" w:rsidRDefault="00AC156D">
    <w:pPr>
      <w:pStyle w:val="aff5"/>
      <w:ind w:firstLine="0"/>
      <w:rPr>
        <w:rFonts w:ascii="PT Astra Serif" w:eastAsia="PT Astra Serif" w:hAnsi="PT Astra Serif" w:cs="PT Astra Serif"/>
        <w:b w:val="0"/>
        <w:sz w:val="25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67149"/>
    <w:multiLevelType w:val="hybridMultilevel"/>
    <w:tmpl w:val="940629BC"/>
    <w:lvl w:ilvl="0" w:tplc="7A48AB42">
      <w:start w:val="1"/>
      <w:numFmt w:val="decimal"/>
      <w:lvlText w:val="%1)"/>
      <w:lvlJc w:val="left"/>
    </w:lvl>
    <w:lvl w:ilvl="1" w:tplc="9EF81560">
      <w:start w:val="1"/>
      <w:numFmt w:val="lowerLetter"/>
      <w:lvlText w:val="%2."/>
      <w:lvlJc w:val="left"/>
      <w:pPr>
        <w:ind w:left="1440" w:hanging="360"/>
      </w:pPr>
    </w:lvl>
    <w:lvl w:ilvl="2" w:tplc="4F200ED4">
      <w:start w:val="1"/>
      <w:numFmt w:val="lowerRoman"/>
      <w:lvlText w:val="%3."/>
      <w:lvlJc w:val="right"/>
      <w:pPr>
        <w:ind w:left="2160" w:hanging="180"/>
      </w:pPr>
    </w:lvl>
    <w:lvl w:ilvl="3" w:tplc="595A47C4">
      <w:start w:val="1"/>
      <w:numFmt w:val="decimal"/>
      <w:lvlText w:val="%4."/>
      <w:lvlJc w:val="left"/>
      <w:pPr>
        <w:ind w:left="2880" w:hanging="360"/>
      </w:pPr>
    </w:lvl>
    <w:lvl w:ilvl="4" w:tplc="ACB88D60">
      <w:start w:val="1"/>
      <w:numFmt w:val="lowerLetter"/>
      <w:lvlText w:val="%5."/>
      <w:lvlJc w:val="left"/>
      <w:pPr>
        <w:ind w:left="3600" w:hanging="360"/>
      </w:pPr>
    </w:lvl>
    <w:lvl w:ilvl="5" w:tplc="2A123856">
      <w:start w:val="1"/>
      <w:numFmt w:val="lowerRoman"/>
      <w:lvlText w:val="%6."/>
      <w:lvlJc w:val="right"/>
      <w:pPr>
        <w:ind w:left="4320" w:hanging="180"/>
      </w:pPr>
    </w:lvl>
    <w:lvl w:ilvl="6" w:tplc="B30C79D8">
      <w:start w:val="1"/>
      <w:numFmt w:val="decimal"/>
      <w:lvlText w:val="%7."/>
      <w:lvlJc w:val="left"/>
      <w:pPr>
        <w:ind w:left="5040" w:hanging="360"/>
      </w:pPr>
    </w:lvl>
    <w:lvl w:ilvl="7" w:tplc="DD1E4DD8">
      <w:start w:val="1"/>
      <w:numFmt w:val="lowerLetter"/>
      <w:lvlText w:val="%8."/>
      <w:lvlJc w:val="left"/>
      <w:pPr>
        <w:ind w:left="5760" w:hanging="360"/>
      </w:pPr>
    </w:lvl>
    <w:lvl w:ilvl="8" w:tplc="AC1637F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951142"/>
    <w:multiLevelType w:val="hybridMultilevel"/>
    <w:tmpl w:val="76309126"/>
    <w:lvl w:ilvl="0" w:tplc="CE485D9E">
      <w:start w:val="1"/>
      <w:numFmt w:val="decimal"/>
      <w:lvlText w:val="%1."/>
      <w:lvlJc w:val="left"/>
    </w:lvl>
    <w:lvl w:ilvl="1" w:tplc="DB282AB0">
      <w:start w:val="1"/>
      <w:numFmt w:val="lowerLetter"/>
      <w:lvlText w:val="%2."/>
      <w:lvlJc w:val="left"/>
      <w:pPr>
        <w:ind w:left="1440" w:hanging="360"/>
      </w:pPr>
    </w:lvl>
    <w:lvl w:ilvl="2" w:tplc="304C61D6">
      <w:start w:val="1"/>
      <w:numFmt w:val="lowerRoman"/>
      <w:lvlText w:val="%3."/>
      <w:lvlJc w:val="right"/>
      <w:pPr>
        <w:ind w:left="2160" w:hanging="180"/>
      </w:pPr>
    </w:lvl>
    <w:lvl w:ilvl="3" w:tplc="D642328A">
      <w:start w:val="1"/>
      <w:numFmt w:val="decimal"/>
      <w:lvlText w:val="%4."/>
      <w:lvlJc w:val="left"/>
      <w:pPr>
        <w:ind w:left="2880" w:hanging="360"/>
      </w:pPr>
    </w:lvl>
    <w:lvl w:ilvl="4" w:tplc="464ADBBE">
      <w:start w:val="1"/>
      <w:numFmt w:val="lowerLetter"/>
      <w:lvlText w:val="%5."/>
      <w:lvlJc w:val="left"/>
      <w:pPr>
        <w:ind w:left="3600" w:hanging="360"/>
      </w:pPr>
    </w:lvl>
    <w:lvl w:ilvl="5" w:tplc="A66AC9D4">
      <w:start w:val="1"/>
      <w:numFmt w:val="lowerRoman"/>
      <w:lvlText w:val="%6."/>
      <w:lvlJc w:val="right"/>
      <w:pPr>
        <w:ind w:left="4320" w:hanging="180"/>
      </w:pPr>
    </w:lvl>
    <w:lvl w:ilvl="6" w:tplc="655AAC4A">
      <w:start w:val="1"/>
      <w:numFmt w:val="decimal"/>
      <w:lvlText w:val="%7."/>
      <w:lvlJc w:val="left"/>
      <w:pPr>
        <w:ind w:left="5040" w:hanging="360"/>
      </w:pPr>
    </w:lvl>
    <w:lvl w:ilvl="7" w:tplc="0EC6473A">
      <w:start w:val="1"/>
      <w:numFmt w:val="lowerLetter"/>
      <w:lvlText w:val="%8."/>
      <w:lvlJc w:val="left"/>
      <w:pPr>
        <w:ind w:left="5760" w:hanging="360"/>
      </w:pPr>
    </w:lvl>
    <w:lvl w:ilvl="8" w:tplc="E346919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F06B02"/>
    <w:multiLevelType w:val="hybridMultilevel"/>
    <w:tmpl w:val="0712A49C"/>
    <w:lvl w:ilvl="0" w:tplc="6E5053BA">
      <w:start w:val="1"/>
      <w:numFmt w:val="decimal"/>
      <w:lvlText w:val="%1)"/>
      <w:lvlJc w:val="left"/>
    </w:lvl>
    <w:lvl w:ilvl="1" w:tplc="8D489F0E">
      <w:start w:val="1"/>
      <w:numFmt w:val="lowerLetter"/>
      <w:lvlText w:val="%2."/>
      <w:lvlJc w:val="left"/>
      <w:pPr>
        <w:ind w:left="1440" w:hanging="360"/>
      </w:pPr>
    </w:lvl>
    <w:lvl w:ilvl="2" w:tplc="558EA212">
      <w:start w:val="1"/>
      <w:numFmt w:val="lowerRoman"/>
      <w:lvlText w:val="%3."/>
      <w:lvlJc w:val="right"/>
      <w:pPr>
        <w:ind w:left="2160" w:hanging="180"/>
      </w:pPr>
    </w:lvl>
    <w:lvl w:ilvl="3" w:tplc="0CA0B1BA">
      <w:start w:val="1"/>
      <w:numFmt w:val="decimal"/>
      <w:lvlText w:val="%4."/>
      <w:lvlJc w:val="left"/>
      <w:pPr>
        <w:ind w:left="2880" w:hanging="360"/>
      </w:pPr>
    </w:lvl>
    <w:lvl w:ilvl="4" w:tplc="D354D76C">
      <w:start w:val="1"/>
      <w:numFmt w:val="lowerLetter"/>
      <w:lvlText w:val="%5."/>
      <w:lvlJc w:val="left"/>
      <w:pPr>
        <w:ind w:left="3600" w:hanging="360"/>
      </w:pPr>
    </w:lvl>
    <w:lvl w:ilvl="5" w:tplc="D7CC6DB0">
      <w:start w:val="1"/>
      <w:numFmt w:val="lowerRoman"/>
      <w:lvlText w:val="%6."/>
      <w:lvlJc w:val="right"/>
      <w:pPr>
        <w:ind w:left="4320" w:hanging="180"/>
      </w:pPr>
    </w:lvl>
    <w:lvl w:ilvl="6" w:tplc="96FE3808">
      <w:start w:val="1"/>
      <w:numFmt w:val="decimal"/>
      <w:lvlText w:val="%7."/>
      <w:lvlJc w:val="left"/>
      <w:pPr>
        <w:ind w:left="5040" w:hanging="360"/>
      </w:pPr>
    </w:lvl>
    <w:lvl w:ilvl="7" w:tplc="0762BEF4">
      <w:start w:val="1"/>
      <w:numFmt w:val="lowerLetter"/>
      <w:lvlText w:val="%8."/>
      <w:lvlJc w:val="left"/>
      <w:pPr>
        <w:ind w:left="5760" w:hanging="360"/>
      </w:pPr>
    </w:lvl>
    <w:lvl w:ilvl="8" w:tplc="0CEE87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00C"/>
    <w:rsid w:val="00197C10"/>
    <w:rsid w:val="002F579C"/>
    <w:rsid w:val="00345612"/>
    <w:rsid w:val="00496100"/>
    <w:rsid w:val="004A50F6"/>
    <w:rsid w:val="004A539D"/>
    <w:rsid w:val="004E300C"/>
    <w:rsid w:val="00560E83"/>
    <w:rsid w:val="00750BD1"/>
    <w:rsid w:val="007E5F8C"/>
    <w:rsid w:val="008A130D"/>
    <w:rsid w:val="008D4F6F"/>
    <w:rsid w:val="009B0B45"/>
    <w:rsid w:val="00AC156D"/>
    <w:rsid w:val="00C52D1F"/>
    <w:rsid w:val="00D65211"/>
    <w:rsid w:val="00F11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qFormat/>
    <w:pPr>
      <w:shd w:val="clear" w:color="auto" w:fill="FFFFFF"/>
      <w:spacing w:beforeAutospacing="1" w:afterAutospacing="1"/>
      <w:ind w:firstLine="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qFormat/>
    <w:pPr>
      <w:keepNext/>
      <w:shd w:val="clear" w:color="auto" w:fill="FFFFFF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Нижний колонтитул Знак1"/>
    <w:link w:val="a7"/>
    <w:uiPriority w:val="99"/>
  </w:style>
  <w:style w:type="character" w:styleId="a8">
    <w:name w:val="Hyperlink"/>
    <w:uiPriority w:val="99"/>
    <w:unhideWhenUsed/>
    <w:rPr>
      <w:color w:val="0000FF" w:themeColor="hyperlink"/>
      <w:u w:val="single"/>
    </w:rPr>
  </w:style>
  <w:style w:type="character" w:styleId="a9">
    <w:name w:val="footnote reference"/>
    <w:basedOn w:val="a0"/>
    <w:uiPriority w:val="99"/>
    <w:unhideWhenUsed/>
    <w:rPr>
      <w:vertAlign w:val="superscript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a">
    <w:name w:val="Название Знак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20">
    <w:name w:val="Цитата 2 Знак"/>
    <w:uiPriority w:val="29"/>
    <w:qFormat/>
    <w:rPr>
      <w:i/>
    </w:rPr>
  </w:style>
  <w:style w:type="character" w:customStyle="1" w:styleId="ab">
    <w:name w:val="Выделенная цитата Знак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ac">
    <w:name w:val="page number"/>
    <w:basedOn w:val="a0"/>
    <w:qFormat/>
  </w:style>
  <w:style w:type="character" w:customStyle="1" w:styleId="11">
    <w:name w:val="Заголовок 1 Знак"/>
    <w:qFormat/>
    <w:rPr>
      <w:b/>
      <w:bCs/>
      <w:sz w:val="48"/>
      <w:szCs w:val="48"/>
    </w:rPr>
  </w:style>
  <w:style w:type="character" w:customStyle="1" w:styleId="21">
    <w:name w:val="Заголовок 2 Знак"/>
    <w:semiHidden/>
    <w:qFormat/>
    <w:rPr>
      <w:rFonts w:ascii="Cambria" w:hAnsi="Cambria"/>
      <w:b/>
      <w:bCs/>
      <w:i/>
      <w:iCs/>
      <w:sz w:val="28"/>
      <w:szCs w:val="28"/>
    </w:rPr>
  </w:style>
  <w:style w:type="character" w:customStyle="1" w:styleId="ad">
    <w:name w:val="Основной текст с отступом Знак"/>
    <w:qFormat/>
    <w:rPr>
      <w:sz w:val="24"/>
    </w:rPr>
  </w:style>
  <w:style w:type="character" w:styleId="ae">
    <w:name w:val="Strong"/>
    <w:qFormat/>
    <w:rPr>
      <w:b/>
      <w:bCs/>
    </w:rPr>
  </w:style>
  <w:style w:type="character" w:customStyle="1" w:styleId="af">
    <w:name w:val="ФИО Знак"/>
    <w:qFormat/>
    <w:rPr>
      <w:b/>
      <w:sz w:val="24"/>
      <w:szCs w:val="24"/>
    </w:rPr>
  </w:style>
  <w:style w:type="character" w:customStyle="1" w:styleId="-">
    <w:name w:val="Интернет-ссылка"/>
    <w:uiPriority w:val="99"/>
    <w:rPr>
      <w:color w:val="0000FF"/>
      <w:u w:val="single"/>
    </w:rPr>
  </w:style>
  <w:style w:type="character" w:customStyle="1" w:styleId="af0">
    <w:name w:val="Текст выноски Знак"/>
    <w:uiPriority w:val="99"/>
    <w:qFormat/>
    <w:rPr>
      <w:rFonts w:ascii="Tahoma" w:hAnsi="Tahoma" w:cs="Tahoma"/>
      <w:sz w:val="16"/>
      <w:szCs w:val="16"/>
    </w:rPr>
  </w:style>
  <w:style w:type="character" w:customStyle="1" w:styleId="af1">
    <w:name w:val="Верхний колонтитул Знак"/>
    <w:uiPriority w:val="99"/>
    <w:qFormat/>
    <w:rPr>
      <w:b/>
      <w:caps/>
      <w:sz w:val="28"/>
    </w:rPr>
  </w:style>
  <w:style w:type="character" w:customStyle="1" w:styleId="FontStyle14">
    <w:name w:val="Font Style14"/>
    <w:qFormat/>
    <w:rPr>
      <w:rFonts w:ascii="Times New Roman" w:hAnsi="Times New Roman" w:cs="Times New Roman"/>
      <w:sz w:val="26"/>
      <w:szCs w:val="26"/>
    </w:rPr>
  </w:style>
  <w:style w:type="character" w:customStyle="1" w:styleId="31">
    <w:name w:val="Основной текст 3 Знак"/>
    <w:qFormat/>
    <w:rPr>
      <w:sz w:val="28"/>
    </w:rPr>
  </w:style>
  <w:style w:type="character" w:customStyle="1" w:styleId="22">
    <w:name w:val="Основной текст 2 Знак"/>
    <w:qFormat/>
    <w:rPr>
      <w:sz w:val="26"/>
    </w:rPr>
  </w:style>
  <w:style w:type="character" w:styleId="af2">
    <w:name w:val="FollowedHyperlink"/>
    <w:uiPriority w:val="99"/>
    <w:unhideWhenUsed/>
    <w:qFormat/>
    <w:rPr>
      <w:color w:val="800080"/>
      <w:u w:val="single"/>
    </w:rPr>
  </w:style>
  <w:style w:type="character" w:customStyle="1" w:styleId="af3">
    <w:name w:val="Текст сноски Знак"/>
    <w:uiPriority w:val="99"/>
    <w:qFormat/>
    <w:rPr>
      <w:lang w:eastAsia="ar-SA"/>
    </w:rPr>
  </w:style>
  <w:style w:type="character" w:customStyle="1" w:styleId="af4">
    <w:name w:val="Текст примечания Знак"/>
    <w:uiPriority w:val="99"/>
    <w:qFormat/>
    <w:rPr>
      <w:lang w:eastAsia="ar-SA"/>
    </w:rPr>
  </w:style>
  <w:style w:type="character" w:customStyle="1" w:styleId="af5">
    <w:name w:val="Нижний колонтитул Знак"/>
    <w:uiPriority w:val="99"/>
    <w:qFormat/>
    <w:rPr>
      <w:sz w:val="26"/>
    </w:rPr>
  </w:style>
  <w:style w:type="character" w:customStyle="1" w:styleId="af6">
    <w:name w:val="Основной текст Знак"/>
    <w:qFormat/>
    <w:rPr>
      <w:sz w:val="22"/>
    </w:rPr>
  </w:style>
  <w:style w:type="character" w:customStyle="1" w:styleId="af7">
    <w:name w:val="Подзаголовок Знак"/>
    <w:uiPriority w:val="11"/>
    <w:qFormat/>
    <w:rPr>
      <w:rFonts w:ascii="Cambria" w:hAnsi="Cambria"/>
      <w:sz w:val="24"/>
      <w:szCs w:val="24"/>
    </w:rPr>
  </w:style>
  <w:style w:type="character" w:customStyle="1" w:styleId="32">
    <w:name w:val="Основной текст с отступом 3 Знак"/>
    <w:qFormat/>
    <w:rPr>
      <w:sz w:val="16"/>
      <w:szCs w:val="16"/>
    </w:rPr>
  </w:style>
  <w:style w:type="character" w:customStyle="1" w:styleId="af8">
    <w:name w:val="Тема примечания Знак"/>
    <w:uiPriority w:val="99"/>
    <w:qFormat/>
    <w:rPr>
      <w:b/>
      <w:bCs/>
      <w:lang w:eastAsia="ar-SA"/>
    </w:rPr>
  </w:style>
  <w:style w:type="character" w:customStyle="1" w:styleId="af9">
    <w:name w:val="Привязка сноски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rFonts w:ascii="Times New Roman" w:hAnsi="Times New Roman" w:cs="Times New Roman"/>
      <w:vertAlign w:val="superscript"/>
    </w:rPr>
  </w:style>
  <w:style w:type="character" w:styleId="afa">
    <w:name w:val="annotation reference"/>
    <w:uiPriority w:val="99"/>
    <w:unhideWhenUsed/>
    <w:qFormat/>
    <w:rPr>
      <w:sz w:val="16"/>
      <w:szCs w:val="16"/>
    </w:rPr>
  </w:style>
  <w:style w:type="character" w:styleId="afb">
    <w:name w:val="Subtle Emphasis"/>
    <w:uiPriority w:val="19"/>
    <w:qFormat/>
    <w:rPr>
      <w:rFonts w:ascii="Times New Roman" w:hAnsi="Times New Roman" w:cs="Times New Roman"/>
      <w:i/>
      <w:iCs/>
      <w:color w:val="808080"/>
    </w:rPr>
  </w:style>
  <w:style w:type="character" w:customStyle="1" w:styleId="12">
    <w:name w:val="Текст сноски Знак1"/>
    <w:qFormat/>
  </w:style>
  <w:style w:type="character" w:customStyle="1" w:styleId="13">
    <w:name w:val="Текст примечания Знак1"/>
    <w:qFormat/>
  </w:style>
  <w:style w:type="character" w:customStyle="1" w:styleId="310">
    <w:name w:val="Основной текст с отступом 3 Знак1"/>
    <w:qFormat/>
    <w:rPr>
      <w:sz w:val="16"/>
      <w:szCs w:val="16"/>
    </w:rPr>
  </w:style>
  <w:style w:type="character" w:customStyle="1" w:styleId="14">
    <w:name w:val="Тема примечания Знак1"/>
    <w:qFormat/>
    <w:rPr>
      <w:b/>
      <w:bCs/>
    </w:rPr>
  </w:style>
  <w:style w:type="character" w:customStyle="1" w:styleId="ListLabel1">
    <w:name w:val="ListLabel 1"/>
    <w:qFormat/>
    <w:rPr>
      <w:color w:val="auto"/>
    </w:rPr>
  </w:style>
  <w:style w:type="character" w:customStyle="1" w:styleId="ListLabel2">
    <w:name w:val="ListLabel 2"/>
    <w:qFormat/>
    <w:rPr>
      <w:color w:val="auto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paragraph" w:customStyle="1" w:styleId="afc">
    <w:name w:val="Заголовок"/>
    <w:basedOn w:val="a"/>
    <w:next w:val="afd"/>
    <w:qFormat/>
    <w:pPr>
      <w:keepNext/>
      <w:shd w:val="clear" w:color="auto" w:fill="FFFFFF"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d">
    <w:name w:val="Body Text"/>
    <w:basedOn w:val="a"/>
    <w:next w:val="a"/>
    <w:pPr>
      <w:shd w:val="clear" w:color="auto" w:fill="FFFFFF"/>
      <w:ind w:firstLine="0"/>
      <w:jc w:val="both"/>
    </w:pPr>
    <w:rPr>
      <w:sz w:val="22"/>
    </w:rPr>
  </w:style>
  <w:style w:type="paragraph" w:styleId="afe">
    <w:name w:val="List"/>
    <w:basedOn w:val="afd"/>
    <w:rPr>
      <w:rFonts w:ascii="PT Astra Serif" w:hAnsi="PT Astra Serif" w:cs="Noto Sans Devanagari"/>
    </w:rPr>
  </w:style>
  <w:style w:type="paragraph" w:styleId="aff">
    <w:name w:val="caption"/>
    <w:basedOn w:val="a"/>
    <w:next w:val="a"/>
    <w:qFormat/>
    <w:pPr>
      <w:shd w:val="clear" w:color="auto" w:fill="FFFFFF"/>
      <w:jc w:val="center"/>
    </w:pPr>
    <w:rPr>
      <w:b/>
      <w:sz w:val="28"/>
    </w:rPr>
  </w:style>
  <w:style w:type="paragraph" w:styleId="aff0">
    <w:name w:val="index heading"/>
    <w:basedOn w:val="a"/>
    <w:qFormat/>
    <w:pPr>
      <w:shd w:val="clear" w:color="auto" w:fill="FFFFFF"/>
    </w:pPr>
    <w:rPr>
      <w:rFonts w:ascii="PT Astra Serif" w:hAnsi="PT Astra Serif" w:cs="Noto Sans Devanagari"/>
    </w:rPr>
  </w:style>
  <w:style w:type="paragraph" w:styleId="aff1">
    <w:name w:val="No Spacing"/>
    <w:uiPriority w:val="1"/>
    <w:qFormat/>
    <w:rPr>
      <w:sz w:val="26"/>
    </w:rPr>
  </w:style>
  <w:style w:type="paragraph" w:styleId="aff2">
    <w:name w:val="Title"/>
    <w:basedOn w:val="a"/>
    <w:next w:val="a"/>
    <w:uiPriority w:val="10"/>
    <w:qFormat/>
    <w:pPr>
      <w:shd w:val="clear" w:color="auto" w:fill="FFFFFF"/>
      <w:spacing w:before="300" w:after="200"/>
      <w:contextualSpacing/>
    </w:pPr>
    <w:rPr>
      <w:sz w:val="48"/>
      <w:szCs w:val="48"/>
    </w:rPr>
  </w:style>
  <w:style w:type="paragraph" w:styleId="23">
    <w:name w:val="Quote"/>
    <w:basedOn w:val="a"/>
    <w:next w:val="a"/>
    <w:uiPriority w:val="29"/>
    <w:qFormat/>
    <w:pPr>
      <w:shd w:val="clear" w:color="auto" w:fill="FFFFFF"/>
      <w:ind w:left="720" w:right="720"/>
    </w:pPr>
    <w:rPr>
      <w:i/>
    </w:rPr>
  </w:style>
  <w:style w:type="paragraph" w:styleId="aff3">
    <w:name w:val="Intense Quote"/>
    <w:basedOn w:val="a"/>
    <w:next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15">
    <w:name w:val="toc 1"/>
    <w:basedOn w:val="a"/>
    <w:next w:val="a"/>
    <w:uiPriority w:val="39"/>
    <w:unhideWhenUsed/>
    <w:pPr>
      <w:shd w:val="clear" w:color="auto" w:fill="FFFFFF"/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hd w:val="clear" w:color="auto" w:fill="FFFFFF"/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hd w:val="clear" w:color="auto" w:fill="FFFFFF"/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hd w:val="clear" w:color="auto" w:fill="FFFFFF"/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hd w:val="clear" w:color="auto" w:fill="FFFFFF"/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hd w:val="clear" w:color="auto" w:fill="FFFFFF"/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hd w:val="clear" w:color="auto" w:fill="FFFFFF"/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hd w:val="clear" w:color="auto" w:fill="FFFFFF"/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hd w:val="clear" w:color="auto" w:fill="FFFFFF"/>
      <w:spacing w:after="57"/>
      <w:ind w:left="2268" w:firstLine="0"/>
    </w:pPr>
  </w:style>
  <w:style w:type="paragraph" w:styleId="aff4">
    <w:name w:val="TOC Heading"/>
    <w:uiPriority w:val="39"/>
    <w:unhideWhenUsed/>
    <w:qFormat/>
    <w:rPr>
      <w:sz w:val="26"/>
    </w:rPr>
  </w:style>
  <w:style w:type="paragraph" w:styleId="aff5">
    <w:name w:val="header"/>
    <w:basedOn w:val="a"/>
    <w:uiPriority w:val="99"/>
    <w:pPr>
      <w:shd w:val="clear" w:color="auto" w:fill="FFFFFF"/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10"/>
    <w:uiPriority w:val="99"/>
    <w:pPr>
      <w:shd w:val="clear" w:color="auto" w:fill="FFFFFF"/>
      <w:tabs>
        <w:tab w:val="center" w:pos="4153"/>
        <w:tab w:val="right" w:pos="8306"/>
      </w:tabs>
    </w:pPr>
  </w:style>
  <w:style w:type="paragraph" w:styleId="25">
    <w:name w:val="Body Text 2"/>
    <w:basedOn w:val="a"/>
    <w:qFormat/>
    <w:pPr>
      <w:shd w:val="clear" w:color="auto" w:fill="FFFFFF"/>
      <w:spacing w:before="120"/>
      <w:ind w:right="5102" w:firstLine="0"/>
      <w:jc w:val="center"/>
    </w:pPr>
  </w:style>
  <w:style w:type="paragraph" w:customStyle="1" w:styleId="aff6">
    <w:name w:val="Обращение"/>
    <w:basedOn w:val="a"/>
    <w:next w:val="a"/>
    <w:qFormat/>
    <w:pPr>
      <w:shd w:val="clear" w:color="auto" w:fill="FFFFFF"/>
      <w:spacing w:before="240" w:after="120"/>
      <w:ind w:firstLine="0"/>
      <w:jc w:val="center"/>
    </w:pPr>
    <w:rPr>
      <w:b/>
    </w:rPr>
  </w:style>
  <w:style w:type="paragraph" w:customStyle="1" w:styleId="aff7">
    <w:name w:val="Адресные реквизиты"/>
    <w:basedOn w:val="afd"/>
    <w:next w:val="afd"/>
    <w:qFormat/>
    <w:pPr>
      <w:jc w:val="left"/>
    </w:pPr>
    <w:rPr>
      <w:sz w:val="16"/>
    </w:rPr>
  </w:style>
  <w:style w:type="paragraph" w:customStyle="1" w:styleId="aff8">
    <w:name w:val="Адресат"/>
    <w:basedOn w:val="a"/>
    <w:qFormat/>
    <w:pPr>
      <w:shd w:val="clear" w:color="auto" w:fill="FFFFFF"/>
      <w:spacing w:before="120"/>
      <w:ind w:firstLine="0"/>
    </w:pPr>
    <w:rPr>
      <w:b/>
    </w:rPr>
  </w:style>
  <w:style w:type="paragraph" w:styleId="34">
    <w:name w:val="Body Text 3"/>
    <w:basedOn w:val="a"/>
    <w:qFormat/>
    <w:pPr>
      <w:shd w:val="clear" w:color="auto" w:fill="FFFFFF"/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6"/>
    </w:rPr>
  </w:style>
  <w:style w:type="paragraph" w:styleId="aff9">
    <w:name w:val="Body Text Indent"/>
    <w:basedOn w:val="a"/>
    <w:pPr>
      <w:shd w:val="clear" w:color="auto" w:fill="FFFFFF"/>
      <w:spacing w:after="120"/>
      <w:ind w:left="283" w:firstLine="0"/>
    </w:pPr>
    <w:rPr>
      <w:sz w:val="24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/>
      <w:sz w:val="26"/>
    </w:rPr>
  </w:style>
  <w:style w:type="paragraph" w:customStyle="1" w:styleId="H4">
    <w:name w:val="H4"/>
    <w:basedOn w:val="a"/>
    <w:next w:val="a"/>
    <w:qFormat/>
    <w:pPr>
      <w:keepNext/>
      <w:shd w:val="clear" w:color="auto" w:fill="FFFFFF"/>
      <w:spacing w:before="100" w:after="100"/>
      <w:ind w:firstLine="0"/>
      <w:outlineLvl w:val="4"/>
    </w:pPr>
    <w:rPr>
      <w:b/>
      <w:sz w:val="24"/>
    </w:rPr>
  </w:style>
  <w:style w:type="paragraph" w:customStyle="1" w:styleId="affa">
    <w:name w:val="Заголовок текста док"/>
    <w:basedOn w:val="a"/>
    <w:qFormat/>
    <w:pPr>
      <w:shd w:val="clear" w:color="auto" w:fill="FFFFFF"/>
      <w:ind w:left="-107" w:firstLine="0"/>
      <w:jc w:val="both"/>
    </w:pPr>
    <w:rPr>
      <w:sz w:val="20"/>
    </w:rPr>
  </w:style>
  <w:style w:type="paragraph" w:customStyle="1" w:styleId="affb">
    <w:name w:val="Дата документа"/>
    <w:basedOn w:val="a"/>
    <w:qFormat/>
    <w:pPr>
      <w:shd w:val="clear" w:color="auto" w:fill="FFFFFF"/>
      <w:spacing w:line="360" w:lineRule="auto"/>
      <w:ind w:firstLine="0"/>
    </w:pPr>
    <w:rPr>
      <w:sz w:val="24"/>
      <w:u w:val="single"/>
    </w:rPr>
  </w:style>
  <w:style w:type="paragraph" w:customStyle="1" w:styleId="affc">
    <w:name w:val="Исполнитель"/>
    <w:basedOn w:val="a"/>
    <w:qFormat/>
    <w:pPr>
      <w:shd w:val="clear" w:color="auto" w:fill="FFFFFF"/>
      <w:ind w:right="142" w:firstLine="130"/>
    </w:pPr>
    <w:rPr>
      <w:i/>
      <w:sz w:val="14"/>
      <w:szCs w:val="14"/>
    </w:rPr>
  </w:style>
  <w:style w:type="paragraph" w:customStyle="1" w:styleId="affd">
    <w:name w:val="Текст док"/>
    <w:basedOn w:val="a"/>
    <w:qFormat/>
    <w:pPr>
      <w:shd w:val="clear" w:color="auto" w:fill="FFFFFF"/>
      <w:tabs>
        <w:tab w:val="left" w:pos="7088"/>
      </w:tabs>
      <w:spacing w:before="60"/>
      <w:jc w:val="both"/>
    </w:pPr>
    <w:rPr>
      <w:sz w:val="28"/>
    </w:rPr>
  </w:style>
  <w:style w:type="paragraph" w:customStyle="1" w:styleId="16">
    <w:name w:val="Знак1 Знак Знак Знак"/>
    <w:basedOn w:val="a"/>
    <w:qFormat/>
    <w:pPr>
      <w:shd w:val="clear" w:color="auto" w:fill="FFFFFF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e">
    <w:name w:val="Адресат док"/>
    <w:basedOn w:val="aff5"/>
    <w:qFormat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fff">
    <w:name w:val="ФИО"/>
    <w:basedOn w:val="a"/>
    <w:qFormat/>
    <w:pPr>
      <w:shd w:val="clear" w:color="auto" w:fill="FFFFFF"/>
      <w:ind w:firstLine="0"/>
    </w:pPr>
    <w:rPr>
      <w:b/>
      <w:sz w:val="24"/>
      <w:szCs w:val="24"/>
    </w:rPr>
  </w:style>
  <w:style w:type="paragraph" w:styleId="afff0">
    <w:name w:val="Balloon Text"/>
    <w:basedOn w:val="a"/>
    <w:uiPriority w:val="99"/>
    <w:qFormat/>
    <w:pPr>
      <w:shd w:val="clear" w:color="auto" w:fill="FFFFFF"/>
    </w:pPr>
    <w:rPr>
      <w:rFonts w:ascii="Tahoma" w:hAnsi="Tahoma"/>
      <w:sz w:val="16"/>
      <w:szCs w:val="16"/>
    </w:rPr>
  </w:style>
  <w:style w:type="paragraph" w:customStyle="1" w:styleId="CharChar">
    <w:name w:val="Char Char"/>
    <w:basedOn w:val="a"/>
    <w:qFormat/>
    <w:pPr>
      <w:shd w:val="clear" w:color="auto" w:fill="FFFFFF"/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ff1">
    <w:name w:val="Знак"/>
    <w:basedOn w:val="a"/>
    <w:qFormat/>
    <w:pPr>
      <w:shd w:val="clear" w:color="auto" w:fill="FFFFFF"/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17">
    <w:name w:val="Обычный1"/>
    <w:qFormat/>
    <w:pPr>
      <w:ind w:firstLine="709"/>
    </w:pPr>
    <w:rPr>
      <w:color w:val="000000"/>
      <w:sz w:val="26"/>
      <w:szCs w:val="26"/>
    </w:rPr>
  </w:style>
  <w:style w:type="paragraph" w:customStyle="1" w:styleId="ConsPlusTitle">
    <w:name w:val="ConsPlusTitle"/>
    <w:qFormat/>
    <w:pPr>
      <w:widowControl w:val="0"/>
    </w:pPr>
    <w:rPr>
      <w:b/>
      <w:bCs/>
      <w:sz w:val="24"/>
      <w:szCs w:val="24"/>
    </w:rPr>
  </w:style>
  <w:style w:type="paragraph" w:styleId="afff2">
    <w:name w:val="List Paragraph"/>
    <w:basedOn w:val="a"/>
    <w:uiPriority w:val="34"/>
    <w:qFormat/>
    <w:pPr>
      <w:shd w:val="clear" w:color="auto" w:fill="FFFFFF"/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qFormat/>
    <w:pPr>
      <w:widowControl w:val="0"/>
      <w:shd w:val="clear" w:color="auto" w:fill="FFFFFF"/>
      <w:spacing w:line="319" w:lineRule="exact"/>
      <w:ind w:firstLine="0"/>
      <w:jc w:val="center"/>
    </w:pPr>
    <w:rPr>
      <w:sz w:val="24"/>
      <w:szCs w:val="24"/>
    </w:rPr>
  </w:style>
  <w:style w:type="paragraph" w:styleId="afff3">
    <w:name w:val="Normal (Web)"/>
    <w:basedOn w:val="a"/>
    <w:unhideWhenUsed/>
    <w:qFormat/>
    <w:pPr>
      <w:shd w:val="clear" w:color="auto" w:fill="FFFFFF"/>
      <w:spacing w:beforeAutospacing="1" w:afterAutospacing="1"/>
      <w:ind w:firstLine="0"/>
    </w:pPr>
    <w:rPr>
      <w:rFonts w:ascii="Verdana" w:eastAsia="Calibri" w:hAnsi="Verdana"/>
      <w:sz w:val="23"/>
      <w:szCs w:val="23"/>
    </w:rPr>
  </w:style>
  <w:style w:type="paragraph" w:styleId="afff4">
    <w:name w:val="footnote text"/>
    <w:basedOn w:val="a"/>
    <w:uiPriority w:val="99"/>
    <w:unhideWhenUsed/>
    <w:pPr>
      <w:shd w:val="clear" w:color="auto" w:fill="FFFFFF"/>
      <w:ind w:firstLine="0"/>
    </w:pPr>
    <w:rPr>
      <w:sz w:val="20"/>
      <w:lang w:eastAsia="ar-SA"/>
    </w:rPr>
  </w:style>
  <w:style w:type="paragraph" w:styleId="afff5">
    <w:name w:val="annotation text"/>
    <w:basedOn w:val="a"/>
    <w:uiPriority w:val="99"/>
    <w:unhideWhenUsed/>
    <w:qFormat/>
    <w:pPr>
      <w:shd w:val="clear" w:color="auto" w:fill="FFFFFF"/>
      <w:ind w:firstLine="0"/>
    </w:pPr>
    <w:rPr>
      <w:sz w:val="20"/>
      <w:lang w:eastAsia="ar-SA"/>
    </w:rPr>
  </w:style>
  <w:style w:type="paragraph" w:styleId="afff6">
    <w:name w:val="Subtitle"/>
    <w:basedOn w:val="a"/>
    <w:next w:val="a"/>
    <w:uiPriority w:val="11"/>
    <w:qFormat/>
    <w:pPr>
      <w:shd w:val="clear" w:color="auto" w:fill="FFFFFF"/>
      <w:spacing w:after="60" w:line="276" w:lineRule="auto"/>
      <w:ind w:firstLine="0"/>
      <w:jc w:val="center"/>
      <w:outlineLvl w:val="1"/>
    </w:pPr>
    <w:rPr>
      <w:rFonts w:ascii="Cambria" w:hAnsi="Cambria"/>
      <w:sz w:val="24"/>
      <w:szCs w:val="24"/>
    </w:rPr>
  </w:style>
  <w:style w:type="paragraph" w:styleId="35">
    <w:name w:val="Body Text Indent 3"/>
    <w:basedOn w:val="a"/>
    <w:unhideWhenUsed/>
    <w:qFormat/>
    <w:pPr>
      <w:shd w:val="clear" w:color="auto" w:fill="FFFFFF"/>
      <w:spacing w:after="120"/>
      <w:ind w:left="283"/>
    </w:pPr>
    <w:rPr>
      <w:sz w:val="16"/>
      <w:szCs w:val="16"/>
    </w:rPr>
  </w:style>
  <w:style w:type="paragraph" w:styleId="afff7">
    <w:name w:val="annotation subject"/>
    <w:basedOn w:val="afff5"/>
    <w:next w:val="afff5"/>
    <w:uiPriority w:val="99"/>
    <w:unhideWhenUsed/>
    <w:qFormat/>
    <w:pPr>
      <w:ind w:firstLine="709"/>
    </w:pPr>
    <w:rPr>
      <w:b/>
      <w:bCs/>
    </w:rPr>
  </w:style>
  <w:style w:type="paragraph" w:styleId="afff8">
    <w:name w:val="Revision"/>
    <w:uiPriority w:val="99"/>
    <w:semiHidden/>
    <w:qFormat/>
    <w:rPr>
      <w:sz w:val="26"/>
    </w:rPr>
  </w:style>
  <w:style w:type="paragraph" w:customStyle="1" w:styleId="ConsPlusCell">
    <w:name w:val="ConsPlusCell"/>
    <w:uiPriority w:val="99"/>
    <w:qFormat/>
    <w:rPr>
      <w:sz w:val="26"/>
      <w:szCs w:val="26"/>
    </w:rPr>
  </w:style>
  <w:style w:type="paragraph" w:customStyle="1" w:styleId="xl65">
    <w:name w:val="xl65"/>
    <w:basedOn w:val="a"/>
    <w:qFormat/>
    <w:pPr>
      <w:shd w:val="clear" w:color="auto" w:fill="FFFFFF"/>
      <w:spacing w:beforeAutospacing="1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7">
    <w:name w:val="xl6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68">
    <w:name w:val="xl6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0">
    <w:name w:val="xl7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71">
    <w:name w:val="xl71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2">
    <w:name w:val="xl7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73">
    <w:name w:val="xl7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0">
    <w:name w:val="xl8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sz w:val="20"/>
    </w:rPr>
  </w:style>
  <w:style w:type="paragraph" w:customStyle="1" w:styleId="xl81">
    <w:name w:val="xl8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2">
    <w:name w:val="xl82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3">
    <w:name w:val="xl8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4">
    <w:name w:val="xl8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7">
    <w:name w:val="xl87"/>
    <w:basedOn w:val="a"/>
    <w:qFormat/>
    <w:pPr>
      <w:pBdr>
        <w:top w:val="single" w:sz="4" w:space="0" w:color="000000"/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8">
    <w:name w:val="xl88"/>
    <w:basedOn w:val="a"/>
    <w:qFormat/>
    <w:pPr>
      <w:pBdr>
        <w:top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9">
    <w:name w:val="xl89"/>
    <w:basedOn w:val="a"/>
    <w:qFormat/>
    <w:pPr>
      <w:pBdr>
        <w:top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0">
    <w:name w:val="xl90"/>
    <w:basedOn w:val="a"/>
    <w:qFormat/>
    <w:pPr>
      <w:pBdr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1">
    <w:name w:val="xl91"/>
    <w:basedOn w:val="a"/>
    <w:qFormat/>
    <w:pP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2">
    <w:name w:val="xl92"/>
    <w:basedOn w:val="a"/>
    <w:qFormat/>
    <w:pPr>
      <w:pBdr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3">
    <w:name w:val="xl93"/>
    <w:basedOn w:val="a"/>
    <w:qFormat/>
    <w:pPr>
      <w:pBdr>
        <w:left w:val="single" w:sz="4" w:space="0" w:color="000000"/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4">
    <w:name w:val="xl94"/>
    <w:basedOn w:val="a"/>
    <w:qFormat/>
    <w:pPr>
      <w:pBdr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5">
    <w:name w:val="xl95"/>
    <w:basedOn w:val="a"/>
    <w:qFormat/>
    <w:pPr>
      <w:pBdr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6">
    <w:name w:val="xl96"/>
    <w:basedOn w:val="a"/>
    <w:qFormat/>
    <w:pPr>
      <w:pBdr>
        <w:top w:val="single" w:sz="4" w:space="0" w:color="000000"/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7">
    <w:name w:val="xl97"/>
    <w:basedOn w:val="a"/>
    <w:qFormat/>
    <w:pPr>
      <w:pBdr>
        <w:top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8">
    <w:name w:val="xl98"/>
    <w:basedOn w:val="a"/>
    <w:qFormat/>
    <w:pPr>
      <w:pBdr>
        <w:top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9">
    <w:name w:val="xl99"/>
    <w:basedOn w:val="a"/>
    <w:qFormat/>
    <w:pPr>
      <w:pBdr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0">
    <w:name w:val="xl100"/>
    <w:basedOn w:val="a"/>
    <w:qFormat/>
    <w:pP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1">
    <w:name w:val="xl101"/>
    <w:basedOn w:val="a"/>
    <w:qFormat/>
    <w:pPr>
      <w:pBdr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2">
    <w:name w:val="xl102"/>
    <w:basedOn w:val="a"/>
    <w:qFormat/>
    <w:pPr>
      <w:pBdr>
        <w:left w:val="single" w:sz="4" w:space="0" w:color="000000"/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3">
    <w:name w:val="xl103"/>
    <w:basedOn w:val="a"/>
    <w:qFormat/>
    <w:pPr>
      <w:pBdr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4">
    <w:name w:val="xl104"/>
    <w:basedOn w:val="a"/>
    <w:qFormat/>
    <w:pPr>
      <w:pBdr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5">
    <w:name w:val="xl10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7">
    <w:name w:val="xl10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pPr>
      <w:widowControl w:val="0"/>
      <w:shd w:val="clear" w:color="auto" w:fill="FFFFFF"/>
      <w:ind w:firstLine="0"/>
    </w:pPr>
    <w:rPr>
      <w:sz w:val="22"/>
      <w:lang w:val="en-US" w:eastAsia="en-US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afff9">
    <w:name w:val="Содержимое таблицы"/>
    <w:basedOn w:val="a"/>
    <w:qFormat/>
    <w:pPr>
      <w:shd w:val="clear" w:color="auto" w:fill="FFFFFF"/>
    </w:pPr>
  </w:style>
  <w:style w:type="paragraph" w:customStyle="1" w:styleId="afffa">
    <w:name w:val="Заголовок таблицы"/>
    <w:basedOn w:val="afff9"/>
    <w:qFormat/>
    <w:pPr>
      <w:jc w:val="center"/>
    </w:pPr>
    <w:rPr>
      <w:b/>
      <w:bCs/>
    </w:rPr>
  </w:style>
  <w:style w:type="numbering" w:customStyle="1" w:styleId="18">
    <w:name w:val="Нет списка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/>
      </w:tcPr>
    </w:tblStylePr>
    <w:tblStylePr w:type="band1Horz">
      <w:rPr>
        <w:color w:val="404040"/>
        <w:sz w:val="22"/>
      </w:rPr>
      <w:tblPr/>
      <w:tcPr>
        <w:shd w:val="clear" w:color="auto" w:fill="FFFFFF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/>
      </w:tcPr>
    </w:tblStylePr>
    <w:tblStylePr w:type="band1Horz">
      <w:rPr>
        <w:color w:val="404040"/>
        <w:sz w:val="22"/>
      </w:rPr>
      <w:tblPr/>
      <w:tcPr>
        <w:shd w:val="clear" w:color="auto" w:fill="FFFFFF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FFFFF"/>
      </w:tcPr>
    </w:tblStylePr>
    <w:tblStylePr w:type="band1Horz">
      <w:rPr>
        <w:color w:val="404040"/>
        <w:sz w:val="22"/>
      </w:rPr>
      <w:tblPr/>
      <w:tcPr>
        <w:shd w:val="clear" w:color="auto" w:fill="FFFFFF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/>
      </w:tcPr>
    </w:tblStylePr>
    <w:tblStylePr w:type="band1Horz">
      <w:rPr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/>
      </w:tcPr>
    </w:tblStylePr>
    <w:tblStylePr w:type="band1Horz">
      <w:rPr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/>
      </w:tcPr>
    </w:tblStylePr>
    <w:tblStylePr w:type="band1Horz">
      <w:rPr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/>
      </w:tcPr>
    </w:tblStylePr>
    <w:tblStylePr w:type="band1Horz">
      <w:rPr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/>
      </w:tcPr>
    </w:tblStylePr>
    <w:tblStylePr w:type="band1Horz">
      <w:rPr>
        <w:color w:val="404040"/>
        <w:sz w:val="22"/>
      </w:rPr>
      <w:tblPr/>
      <w:tcPr>
        <w:shd w:val="clear" w:color="auto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/>
      </w:tcPr>
    </w:tblStylePr>
    <w:tblStylePr w:type="band1Horz">
      <w:rPr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/>
      </w:tcPr>
    </w:tblStylePr>
    <w:tblStylePr w:type="band1Horz">
      <w:rPr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/>
      </w:tcPr>
    </w:tblStylePr>
    <w:tblStylePr w:type="band1Horz">
      <w:rPr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/>
      </w:tcPr>
    </w:tblStylePr>
    <w:tblStylePr w:type="band1Horz">
      <w:rPr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/>
      </w:tcPr>
    </w:tblStylePr>
    <w:tblStylePr w:type="band1Horz">
      <w:rPr>
        <w:color w:val="404040"/>
        <w:sz w:val="22"/>
      </w:rPr>
      <w:tblPr/>
      <w:tcPr>
        <w:shd w:val="clear" w:color="auto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/>
      </w:tcPr>
    </w:tblStylePr>
    <w:tblStylePr w:type="band1Horz">
      <w:rPr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/>
      </w:tcPr>
    </w:tblStylePr>
    <w:tblStylePr w:type="band1Horz">
      <w:rPr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/>
      </w:tcPr>
    </w:tblStylePr>
    <w:tblStylePr w:type="band1Horz">
      <w:rPr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/>
      </w:tcPr>
    </w:tblStylePr>
    <w:tblStylePr w:type="band1Horz">
      <w:rPr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/>
      </w:tcPr>
    </w:tblStylePr>
    <w:tblStylePr w:type="band1Horz">
      <w:rPr>
        <w:color w:val="404040"/>
        <w:sz w:val="22"/>
      </w:rPr>
      <w:tblPr/>
      <w:tcPr>
        <w:shd w:val="clear" w:color="auto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/>
      </w:tcPr>
    </w:tblStylePr>
    <w:tblStylePr w:type="band1Horz">
      <w:rPr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/>
      </w:tcPr>
    </w:tblStylePr>
    <w:tblStylePr w:type="band1Horz">
      <w:rPr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/>
      </w:tcPr>
    </w:tblStylePr>
    <w:tblStylePr w:type="band1Horz">
      <w:rPr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/>
      </w:tcPr>
    </w:tblStylePr>
    <w:tblStylePr w:type="band1Horz">
      <w:rPr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/>
      </w:tcPr>
    </w:tblStylePr>
    <w:tblStylePr w:type="band1Horz">
      <w:rPr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/>
      </w:tcPr>
    </w:tblStylePr>
    <w:tblStylePr w:type="band1Horz">
      <w:rPr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/>
      </w:tcPr>
    </w:tblStylePr>
    <w:tblStylePr w:type="band1Horz">
      <w:rPr>
        <w:color w:val="404040"/>
        <w:sz w:val="22"/>
      </w:rPr>
      <w:tblPr/>
      <w:tcPr>
        <w:shd w:val="clear" w:color="auto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/>
      </w:tcPr>
    </w:tblStylePr>
    <w:tblStylePr w:type="band1Horz">
      <w:rPr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/>
      </w:tcPr>
    </w:tblStylePr>
    <w:tblStylePr w:type="band1Horz">
      <w:rPr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/>
      </w:tcPr>
    </w:tblStylePr>
    <w:tblStylePr w:type="band1Horz">
      <w:rPr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/>
      </w:tcPr>
    </w:tblStylePr>
    <w:tblStylePr w:type="band1Horz">
      <w:rPr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/>
      </w:tcPr>
    </w:tblStylePr>
    <w:tblStylePr w:type="band1Horz">
      <w:rPr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/>
      </w:tcPr>
    </w:tblStylePr>
    <w:tblStylePr w:type="band1Horz">
      <w:rPr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/>
      </w:tcPr>
    </w:tblStylePr>
    <w:tblStylePr w:type="band1Horz">
      <w:rPr>
        <w:color w:val="404040"/>
        <w:sz w:val="22"/>
      </w:rPr>
      <w:tblPr/>
      <w:tcPr>
        <w:shd w:val="clear" w:color="auto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7F7F7F"/>
      </w:tcPr>
    </w:tblStylePr>
    <w:tblStylePr w:type="lastRow">
      <w:rPr>
        <w:color w:val="F2F2F2"/>
        <w:sz w:val="22"/>
      </w:rPr>
      <w:tblPr/>
      <w:tcPr>
        <w:shd w:val="clear" w:color="auto" w:fill="7F7F7F"/>
      </w:tcPr>
    </w:tblStylePr>
    <w:tblStylePr w:type="firstCol">
      <w:rPr>
        <w:color w:val="F2F2F2"/>
        <w:sz w:val="22"/>
      </w:rPr>
      <w:tblPr/>
      <w:tcPr>
        <w:shd w:val="clear" w:color="auto" w:fill="7F7F7F"/>
      </w:tcPr>
    </w:tblStylePr>
    <w:tblStylePr w:type="lastCol">
      <w:rPr>
        <w:color w:val="F2F2F2"/>
        <w:sz w:val="22"/>
      </w:rPr>
      <w:tblPr/>
      <w:tcPr>
        <w:shd w:val="clear" w:color="auto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5D8AC2"/>
      </w:tcPr>
    </w:tblStylePr>
    <w:tblStylePr w:type="lastRow">
      <w:rPr>
        <w:color w:val="F2F2F2"/>
        <w:sz w:val="22"/>
      </w:rPr>
      <w:tblPr/>
      <w:tcPr>
        <w:shd w:val="clear" w:color="auto" w:fill="5D8AC2"/>
      </w:tcPr>
    </w:tblStylePr>
    <w:tblStylePr w:type="firstCol">
      <w:rPr>
        <w:color w:val="F2F2F2"/>
        <w:sz w:val="22"/>
      </w:rPr>
      <w:tblPr/>
      <w:tcPr>
        <w:shd w:val="clear" w:color="auto" w:fill="5D8AC2"/>
      </w:tcPr>
    </w:tblStylePr>
    <w:tblStylePr w:type="lastCol">
      <w:rPr>
        <w:color w:val="F2F2F2"/>
        <w:sz w:val="22"/>
      </w:rPr>
      <w:tblPr/>
      <w:tcPr>
        <w:shd w:val="clear" w:color="auto" w:fill="5D8AC2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D99695"/>
      </w:tcPr>
    </w:tblStylePr>
    <w:tblStylePr w:type="lastRow">
      <w:rPr>
        <w:color w:val="F2F2F2"/>
        <w:sz w:val="22"/>
      </w:rPr>
      <w:tblPr/>
      <w:tcPr>
        <w:shd w:val="clear" w:color="auto" w:fill="D99695"/>
      </w:tcPr>
    </w:tblStylePr>
    <w:tblStylePr w:type="firstCol">
      <w:rPr>
        <w:color w:val="F2F2F2"/>
        <w:sz w:val="22"/>
      </w:rPr>
      <w:tblPr/>
      <w:tcPr>
        <w:shd w:val="clear" w:color="auto" w:fill="D99695"/>
      </w:tcPr>
    </w:tblStylePr>
    <w:tblStylePr w:type="lastCol">
      <w:rPr>
        <w:color w:val="F2F2F2"/>
        <w:sz w:val="22"/>
      </w:rPr>
      <w:tblPr/>
      <w:tcPr>
        <w:shd w:val="clear" w:color="auto" w:fill="D9969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9ABB59"/>
      </w:tcPr>
    </w:tblStylePr>
    <w:tblStylePr w:type="lastRow">
      <w:rPr>
        <w:color w:val="F2F2F2"/>
        <w:sz w:val="22"/>
      </w:rPr>
      <w:tblPr/>
      <w:tcPr>
        <w:shd w:val="clear" w:color="auto" w:fill="9ABB59"/>
      </w:tcPr>
    </w:tblStylePr>
    <w:tblStylePr w:type="firstCol">
      <w:rPr>
        <w:color w:val="F2F2F2"/>
        <w:sz w:val="22"/>
      </w:rPr>
      <w:tblPr/>
      <w:tcPr>
        <w:shd w:val="clear" w:color="auto" w:fill="9ABB59"/>
      </w:tcPr>
    </w:tblStylePr>
    <w:tblStylePr w:type="lastCol">
      <w:rPr>
        <w:color w:val="F2F2F2"/>
        <w:sz w:val="22"/>
      </w:rPr>
      <w:tblPr/>
      <w:tcPr>
        <w:shd w:val="clear" w:color="auto" w:fill="9ABB59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B2A1C6"/>
      </w:tcPr>
    </w:tblStylePr>
    <w:tblStylePr w:type="lastRow">
      <w:rPr>
        <w:color w:val="F2F2F2"/>
        <w:sz w:val="22"/>
      </w:rPr>
      <w:tblPr/>
      <w:tcPr>
        <w:shd w:val="clear" w:color="auto" w:fill="B2A1C6"/>
      </w:tcPr>
    </w:tblStylePr>
    <w:tblStylePr w:type="firstCol">
      <w:rPr>
        <w:color w:val="F2F2F2"/>
        <w:sz w:val="22"/>
      </w:rPr>
      <w:tblPr/>
      <w:tcPr>
        <w:shd w:val="clear" w:color="auto" w:fill="B2A1C6"/>
      </w:tcPr>
    </w:tblStylePr>
    <w:tblStylePr w:type="lastCol">
      <w:rPr>
        <w:color w:val="F2F2F2"/>
        <w:sz w:val="22"/>
      </w:rPr>
      <w:tblPr/>
      <w:tcPr>
        <w:shd w:val="clear" w:color="auto" w:fill="B2A1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4BACC6"/>
      </w:tcPr>
    </w:tblStylePr>
    <w:tblStylePr w:type="lastRow">
      <w:rPr>
        <w:color w:val="F2F2F2"/>
        <w:sz w:val="22"/>
      </w:rPr>
      <w:tblPr/>
      <w:tcPr>
        <w:shd w:val="clear" w:color="auto" w:fill="4BACC6"/>
      </w:tcPr>
    </w:tblStylePr>
    <w:tblStylePr w:type="firstCol">
      <w:rPr>
        <w:color w:val="F2F2F2"/>
        <w:sz w:val="22"/>
      </w:rPr>
      <w:tblPr/>
      <w:tcPr>
        <w:shd w:val="clear" w:color="auto" w:fill="4BACC6"/>
      </w:tcPr>
    </w:tblStylePr>
    <w:tblStylePr w:type="lastCol">
      <w:rPr>
        <w:color w:val="F2F2F2"/>
        <w:sz w:val="22"/>
      </w:rPr>
      <w:tblPr/>
      <w:tcPr>
        <w:shd w:val="clear" w:color="auto" w:fill="4BAC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F79646"/>
      </w:tcPr>
    </w:tblStylePr>
    <w:tblStylePr w:type="lastRow">
      <w:rPr>
        <w:color w:val="F2F2F2"/>
        <w:sz w:val="22"/>
      </w:rPr>
      <w:tblPr/>
      <w:tcPr>
        <w:shd w:val="clear" w:color="auto" w:fill="F79646"/>
      </w:tcPr>
    </w:tblStylePr>
    <w:tblStylePr w:type="firstCol">
      <w:rPr>
        <w:color w:val="F2F2F2"/>
        <w:sz w:val="22"/>
      </w:rPr>
      <w:tblPr/>
      <w:tcPr>
        <w:shd w:val="clear" w:color="auto" w:fill="F79646"/>
      </w:tcPr>
    </w:tblStylePr>
    <w:tblStylePr w:type="lastCol">
      <w:rPr>
        <w:color w:val="F2F2F2"/>
        <w:sz w:val="22"/>
      </w:rPr>
      <w:tblPr/>
      <w:tcPr>
        <w:shd w:val="clear" w:color="auto" w:fill="F7964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auto" w:fill="7F7F7F"/>
      </w:tcPr>
    </w:tblStylePr>
    <w:tblStylePr w:type="lastRow">
      <w:rPr>
        <w:color w:val="F2F2F2"/>
        <w:sz w:val="22"/>
      </w:rPr>
      <w:tblPr/>
      <w:tcPr>
        <w:shd w:val="clear" w:color="auto" w:fill="7F7F7F"/>
      </w:tcPr>
    </w:tblStylePr>
    <w:tblStylePr w:type="firstCol">
      <w:rPr>
        <w:color w:val="F2F2F2"/>
        <w:sz w:val="22"/>
      </w:rPr>
      <w:tblPr/>
      <w:tcPr>
        <w:shd w:val="clear" w:color="auto" w:fill="7F7F7F"/>
      </w:tcPr>
    </w:tblStylePr>
    <w:tblStylePr w:type="lastCol">
      <w:rPr>
        <w:color w:val="F2F2F2"/>
        <w:sz w:val="22"/>
      </w:rPr>
      <w:tblPr/>
      <w:tcPr>
        <w:shd w:val="clear" w:color="auto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color w:val="F2F2F2"/>
        <w:sz w:val="22"/>
      </w:rPr>
      <w:tblPr/>
      <w:tcPr>
        <w:shd w:val="clear" w:color="auto" w:fill="5D8AC2"/>
      </w:tcPr>
    </w:tblStylePr>
    <w:tblStylePr w:type="lastRow">
      <w:rPr>
        <w:color w:val="F2F2F2"/>
        <w:sz w:val="22"/>
      </w:rPr>
      <w:tblPr/>
      <w:tcPr>
        <w:shd w:val="clear" w:color="auto" w:fill="5D8AC2"/>
      </w:tcPr>
    </w:tblStylePr>
    <w:tblStylePr w:type="firstCol">
      <w:rPr>
        <w:color w:val="F2F2F2"/>
        <w:sz w:val="22"/>
      </w:rPr>
      <w:tblPr/>
      <w:tcPr>
        <w:shd w:val="clear" w:color="auto" w:fill="5D8AC2"/>
      </w:tcPr>
    </w:tblStylePr>
    <w:tblStylePr w:type="lastCol">
      <w:rPr>
        <w:color w:val="F2F2F2"/>
        <w:sz w:val="22"/>
      </w:rPr>
      <w:tblPr/>
      <w:tcPr>
        <w:shd w:val="clear" w:color="auto" w:fill="5D8AC2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color w:val="F2F2F2"/>
        <w:sz w:val="22"/>
      </w:rPr>
      <w:tblPr/>
      <w:tcPr>
        <w:shd w:val="clear" w:color="auto" w:fill="D99695"/>
      </w:tcPr>
    </w:tblStylePr>
    <w:tblStylePr w:type="lastRow">
      <w:rPr>
        <w:color w:val="F2F2F2"/>
        <w:sz w:val="22"/>
      </w:rPr>
      <w:tblPr/>
      <w:tcPr>
        <w:shd w:val="clear" w:color="auto" w:fill="D99695"/>
      </w:tcPr>
    </w:tblStylePr>
    <w:tblStylePr w:type="firstCol">
      <w:rPr>
        <w:color w:val="F2F2F2"/>
        <w:sz w:val="22"/>
      </w:rPr>
      <w:tblPr/>
      <w:tcPr>
        <w:shd w:val="clear" w:color="auto" w:fill="D99695"/>
      </w:tcPr>
    </w:tblStylePr>
    <w:tblStylePr w:type="lastCol">
      <w:rPr>
        <w:color w:val="F2F2F2"/>
        <w:sz w:val="22"/>
      </w:rPr>
      <w:tblPr/>
      <w:tcPr>
        <w:shd w:val="clear" w:color="auto" w:fill="D9969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color w:val="F2F2F2"/>
        <w:sz w:val="22"/>
      </w:rPr>
      <w:tblPr/>
      <w:tcPr>
        <w:shd w:val="clear" w:color="auto" w:fill="9ABB59"/>
      </w:tcPr>
    </w:tblStylePr>
    <w:tblStylePr w:type="lastRow">
      <w:rPr>
        <w:color w:val="F2F2F2"/>
        <w:sz w:val="22"/>
      </w:rPr>
      <w:tblPr/>
      <w:tcPr>
        <w:shd w:val="clear" w:color="auto" w:fill="9ABB59"/>
      </w:tcPr>
    </w:tblStylePr>
    <w:tblStylePr w:type="firstCol">
      <w:rPr>
        <w:color w:val="F2F2F2"/>
        <w:sz w:val="22"/>
      </w:rPr>
      <w:tblPr/>
      <w:tcPr>
        <w:shd w:val="clear" w:color="auto" w:fill="9ABB59"/>
      </w:tcPr>
    </w:tblStylePr>
    <w:tblStylePr w:type="lastCol">
      <w:rPr>
        <w:color w:val="F2F2F2"/>
        <w:sz w:val="22"/>
      </w:rPr>
      <w:tblPr/>
      <w:tcPr>
        <w:shd w:val="clear" w:color="auto" w:fill="9ABB59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color w:val="F2F2F2"/>
        <w:sz w:val="22"/>
      </w:rPr>
      <w:tblPr/>
      <w:tcPr>
        <w:shd w:val="clear" w:color="auto" w:fill="B2A1C6"/>
      </w:tcPr>
    </w:tblStylePr>
    <w:tblStylePr w:type="lastRow">
      <w:rPr>
        <w:color w:val="F2F2F2"/>
        <w:sz w:val="22"/>
      </w:rPr>
      <w:tblPr/>
      <w:tcPr>
        <w:shd w:val="clear" w:color="auto" w:fill="B2A1C6"/>
      </w:tcPr>
    </w:tblStylePr>
    <w:tblStylePr w:type="firstCol">
      <w:rPr>
        <w:color w:val="F2F2F2"/>
        <w:sz w:val="22"/>
      </w:rPr>
      <w:tblPr/>
      <w:tcPr>
        <w:shd w:val="clear" w:color="auto" w:fill="B2A1C6"/>
      </w:tcPr>
    </w:tblStylePr>
    <w:tblStylePr w:type="lastCol">
      <w:rPr>
        <w:color w:val="F2F2F2"/>
        <w:sz w:val="22"/>
      </w:rPr>
      <w:tblPr/>
      <w:tcPr>
        <w:shd w:val="clear" w:color="auto" w:fill="B2A1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color w:val="F2F2F2"/>
        <w:sz w:val="22"/>
      </w:rPr>
      <w:tblPr/>
      <w:tcPr>
        <w:shd w:val="clear" w:color="auto" w:fill="4BACC6"/>
      </w:tcPr>
    </w:tblStylePr>
    <w:tblStylePr w:type="lastRow">
      <w:rPr>
        <w:color w:val="F2F2F2"/>
        <w:sz w:val="22"/>
      </w:rPr>
      <w:tblPr/>
      <w:tcPr>
        <w:shd w:val="clear" w:color="auto" w:fill="4BACC6"/>
      </w:tcPr>
    </w:tblStylePr>
    <w:tblStylePr w:type="firstCol">
      <w:rPr>
        <w:color w:val="F2F2F2"/>
        <w:sz w:val="22"/>
      </w:rPr>
      <w:tblPr/>
      <w:tcPr>
        <w:shd w:val="clear" w:color="auto" w:fill="4BACC6"/>
      </w:tcPr>
    </w:tblStylePr>
    <w:tblStylePr w:type="lastCol">
      <w:rPr>
        <w:color w:val="F2F2F2"/>
        <w:sz w:val="22"/>
      </w:rPr>
      <w:tblPr/>
      <w:tcPr>
        <w:shd w:val="clear" w:color="auto" w:fill="4BAC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color w:val="F2F2F2"/>
        <w:sz w:val="22"/>
      </w:rPr>
      <w:tblPr/>
      <w:tcPr>
        <w:shd w:val="clear" w:color="auto" w:fill="F79646"/>
      </w:tcPr>
    </w:tblStylePr>
    <w:tblStylePr w:type="lastRow">
      <w:rPr>
        <w:color w:val="F2F2F2"/>
        <w:sz w:val="22"/>
      </w:rPr>
      <w:tblPr/>
      <w:tcPr>
        <w:shd w:val="clear" w:color="auto" w:fill="F79646"/>
      </w:tcPr>
    </w:tblStylePr>
    <w:tblStylePr w:type="firstCol">
      <w:rPr>
        <w:color w:val="F2F2F2"/>
        <w:sz w:val="22"/>
      </w:rPr>
      <w:tblPr/>
      <w:tcPr>
        <w:shd w:val="clear" w:color="auto" w:fill="F79646"/>
      </w:tcPr>
    </w:tblStylePr>
    <w:tblStylePr w:type="lastCol">
      <w:rPr>
        <w:color w:val="F2F2F2"/>
        <w:sz w:val="22"/>
      </w:rPr>
      <w:tblPr/>
      <w:tcPr>
        <w:shd w:val="clear" w:color="auto" w:fill="F7964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9">
    <w:name w:val="Сетка таблицы1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6">
    <w:name w:val="Сетка таблицы2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6">
    <w:name w:val="Сетка таблицы3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Сетка таблицы4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">
    <w:name w:val="Сетка таблицы5"/>
    <w:basedOn w:val="a1"/>
    <w:uiPriority w:val="5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qFormat/>
    <w:pPr>
      <w:shd w:val="clear" w:color="auto" w:fill="FFFFFF"/>
      <w:spacing w:beforeAutospacing="1" w:afterAutospacing="1"/>
      <w:ind w:firstLine="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qFormat/>
    <w:pPr>
      <w:keepNext/>
      <w:shd w:val="clear" w:color="auto" w:fill="FFFFFF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hd w:val="clear" w:color="auto" w:fill="FFFFFF"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Нижний колонтитул Знак1"/>
    <w:link w:val="a7"/>
    <w:uiPriority w:val="99"/>
  </w:style>
  <w:style w:type="character" w:styleId="a8">
    <w:name w:val="Hyperlink"/>
    <w:uiPriority w:val="99"/>
    <w:unhideWhenUsed/>
    <w:rPr>
      <w:color w:val="0000FF" w:themeColor="hyperlink"/>
      <w:u w:val="single"/>
    </w:rPr>
  </w:style>
  <w:style w:type="character" w:styleId="a9">
    <w:name w:val="footnote reference"/>
    <w:basedOn w:val="a0"/>
    <w:uiPriority w:val="99"/>
    <w:unhideWhenUsed/>
    <w:rPr>
      <w:vertAlign w:val="superscript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a">
    <w:name w:val="Название Знак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20">
    <w:name w:val="Цитата 2 Знак"/>
    <w:uiPriority w:val="29"/>
    <w:qFormat/>
    <w:rPr>
      <w:i/>
    </w:rPr>
  </w:style>
  <w:style w:type="character" w:customStyle="1" w:styleId="ab">
    <w:name w:val="Выделенная цитата Знак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styleId="ac">
    <w:name w:val="page number"/>
    <w:basedOn w:val="a0"/>
    <w:qFormat/>
  </w:style>
  <w:style w:type="character" w:customStyle="1" w:styleId="11">
    <w:name w:val="Заголовок 1 Знак"/>
    <w:qFormat/>
    <w:rPr>
      <w:b/>
      <w:bCs/>
      <w:sz w:val="48"/>
      <w:szCs w:val="48"/>
    </w:rPr>
  </w:style>
  <w:style w:type="character" w:customStyle="1" w:styleId="21">
    <w:name w:val="Заголовок 2 Знак"/>
    <w:semiHidden/>
    <w:qFormat/>
    <w:rPr>
      <w:rFonts w:ascii="Cambria" w:hAnsi="Cambria"/>
      <w:b/>
      <w:bCs/>
      <w:i/>
      <w:iCs/>
      <w:sz w:val="28"/>
      <w:szCs w:val="28"/>
    </w:rPr>
  </w:style>
  <w:style w:type="character" w:customStyle="1" w:styleId="ad">
    <w:name w:val="Основной текст с отступом Знак"/>
    <w:qFormat/>
    <w:rPr>
      <w:sz w:val="24"/>
    </w:rPr>
  </w:style>
  <w:style w:type="character" w:styleId="ae">
    <w:name w:val="Strong"/>
    <w:qFormat/>
    <w:rPr>
      <w:b/>
      <w:bCs/>
    </w:rPr>
  </w:style>
  <w:style w:type="character" w:customStyle="1" w:styleId="af">
    <w:name w:val="ФИО Знак"/>
    <w:qFormat/>
    <w:rPr>
      <w:b/>
      <w:sz w:val="24"/>
      <w:szCs w:val="24"/>
    </w:rPr>
  </w:style>
  <w:style w:type="character" w:customStyle="1" w:styleId="-">
    <w:name w:val="Интернет-ссылка"/>
    <w:uiPriority w:val="99"/>
    <w:rPr>
      <w:color w:val="0000FF"/>
      <w:u w:val="single"/>
    </w:rPr>
  </w:style>
  <w:style w:type="character" w:customStyle="1" w:styleId="af0">
    <w:name w:val="Текст выноски Знак"/>
    <w:uiPriority w:val="99"/>
    <w:qFormat/>
    <w:rPr>
      <w:rFonts w:ascii="Tahoma" w:hAnsi="Tahoma" w:cs="Tahoma"/>
      <w:sz w:val="16"/>
      <w:szCs w:val="16"/>
    </w:rPr>
  </w:style>
  <w:style w:type="character" w:customStyle="1" w:styleId="af1">
    <w:name w:val="Верхний колонтитул Знак"/>
    <w:uiPriority w:val="99"/>
    <w:qFormat/>
    <w:rPr>
      <w:b/>
      <w:caps/>
      <w:sz w:val="28"/>
    </w:rPr>
  </w:style>
  <w:style w:type="character" w:customStyle="1" w:styleId="FontStyle14">
    <w:name w:val="Font Style14"/>
    <w:qFormat/>
    <w:rPr>
      <w:rFonts w:ascii="Times New Roman" w:hAnsi="Times New Roman" w:cs="Times New Roman"/>
      <w:sz w:val="26"/>
      <w:szCs w:val="26"/>
    </w:rPr>
  </w:style>
  <w:style w:type="character" w:customStyle="1" w:styleId="31">
    <w:name w:val="Основной текст 3 Знак"/>
    <w:qFormat/>
    <w:rPr>
      <w:sz w:val="28"/>
    </w:rPr>
  </w:style>
  <w:style w:type="character" w:customStyle="1" w:styleId="22">
    <w:name w:val="Основной текст 2 Знак"/>
    <w:qFormat/>
    <w:rPr>
      <w:sz w:val="26"/>
    </w:rPr>
  </w:style>
  <w:style w:type="character" w:styleId="af2">
    <w:name w:val="FollowedHyperlink"/>
    <w:uiPriority w:val="99"/>
    <w:unhideWhenUsed/>
    <w:qFormat/>
    <w:rPr>
      <w:color w:val="800080"/>
      <w:u w:val="single"/>
    </w:rPr>
  </w:style>
  <w:style w:type="character" w:customStyle="1" w:styleId="af3">
    <w:name w:val="Текст сноски Знак"/>
    <w:uiPriority w:val="99"/>
    <w:qFormat/>
    <w:rPr>
      <w:lang w:eastAsia="ar-SA"/>
    </w:rPr>
  </w:style>
  <w:style w:type="character" w:customStyle="1" w:styleId="af4">
    <w:name w:val="Текст примечания Знак"/>
    <w:uiPriority w:val="99"/>
    <w:qFormat/>
    <w:rPr>
      <w:lang w:eastAsia="ar-SA"/>
    </w:rPr>
  </w:style>
  <w:style w:type="character" w:customStyle="1" w:styleId="af5">
    <w:name w:val="Нижний колонтитул Знак"/>
    <w:uiPriority w:val="99"/>
    <w:qFormat/>
    <w:rPr>
      <w:sz w:val="26"/>
    </w:rPr>
  </w:style>
  <w:style w:type="character" w:customStyle="1" w:styleId="af6">
    <w:name w:val="Основной текст Знак"/>
    <w:qFormat/>
    <w:rPr>
      <w:sz w:val="22"/>
    </w:rPr>
  </w:style>
  <w:style w:type="character" w:customStyle="1" w:styleId="af7">
    <w:name w:val="Подзаголовок Знак"/>
    <w:uiPriority w:val="11"/>
    <w:qFormat/>
    <w:rPr>
      <w:rFonts w:ascii="Cambria" w:hAnsi="Cambria"/>
      <w:sz w:val="24"/>
      <w:szCs w:val="24"/>
    </w:rPr>
  </w:style>
  <w:style w:type="character" w:customStyle="1" w:styleId="32">
    <w:name w:val="Основной текст с отступом 3 Знак"/>
    <w:qFormat/>
    <w:rPr>
      <w:sz w:val="16"/>
      <w:szCs w:val="16"/>
    </w:rPr>
  </w:style>
  <w:style w:type="character" w:customStyle="1" w:styleId="af8">
    <w:name w:val="Тема примечания Знак"/>
    <w:uiPriority w:val="99"/>
    <w:qFormat/>
    <w:rPr>
      <w:b/>
      <w:bCs/>
      <w:lang w:eastAsia="ar-SA"/>
    </w:rPr>
  </w:style>
  <w:style w:type="character" w:customStyle="1" w:styleId="af9">
    <w:name w:val="Привязка сноски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uiPriority w:val="99"/>
    <w:unhideWhenUsed/>
    <w:qFormat/>
    <w:rPr>
      <w:rFonts w:ascii="Times New Roman" w:hAnsi="Times New Roman" w:cs="Times New Roman"/>
      <w:vertAlign w:val="superscript"/>
    </w:rPr>
  </w:style>
  <w:style w:type="character" w:styleId="afa">
    <w:name w:val="annotation reference"/>
    <w:uiPriority w:val="99"/>
    <w:unhideWhenUsed/>
    <w:qFormat/>
    <w:rPr>
      <w:sz w:val="16"/>
      <w:szCs w:val="16"/>
    </w:rPr>
  </w:style>
  <w:style w:type="character" w:styleId="afb">
    <w:name w:val="Subtle Emphasis"/>
    <w:uiPriority w:val="19"/>
    <w:qFormat/>
    <w:rPr>
      <w:rFonts w:ascii="Times New Roman" w:hAnsi="Times New Roman" w:cs="Times New Roman"/>
      <w:i/>
      <w:iCs/>
      <w:color w:val="808080"/>
    </w:rPr>
  </w:style>
  <w:style w:type="character" w:customStyle="1" w:styleId="12">
    <w:name w:val="Текст сноски Знак1"/>
    <w:qFormat/>
  </w:style>
  <w:style w:type="character" w:customStyle="1" w:styleId="13">
    <w:name w:val="Текст примечания Знак1"/>
    <w:qFormat/>
  </w:style>
  <w:style w:type="character" w:customStyle="1" w:styleId="310">
    <w:name w:val="Основной текст с отступом 3 Знак1"/>
    <w:qFormat/>
    <w:rPr>
      <w:sz w:val="16"/>
      <w:szCs w:val="16"/>
    </w:rPr>
  </w:style>
  <w:style w:type="character" w:customStyle="1" w:styleId="14">
    <w:name w:val="Тема примечания Знак1"/>
    <w:qFormat/>
    <w:rPr>
      <w:b/>
      <w:bCs/>
    </w:rPr>
  </w:style>
  <w:style w:type="character" w:customStyle="1" w:styleId="ListLabel1">
    <w:name w:val="ListLabel 1"/>
    <w:qFormat/>
    <w:rPr>
      <w:color w:val="auto"/>
    </w:rPr>
  </w:style>
  <w:style w:type="character" w:customStyle="1" w:styleId="ListLabel2">
    <w:name w:val="ListLabel 2"/>
    <w:qFormat/>
    <w:rPr>
      <w:color w:val="auto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paragraph" w:customStyle="1" w:styleId="afc">
    <w:name w:val="Заголовок"/>
    <w:basedOn w:val="a"/>
    <w:next w:val="afd"/>
    <w:qFormat/>
    <w:pPr>
      <w:keepNext/>
      <w:shd w:val="clear" w:color="auto" w:fill="FFFFFF"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d">
    <w:name w:val="Body Text"/>
    <w:basedOn w:val="a"/>
    <w:next w:val="a"/>
    <w:pPr>
      <w:shd w:val="clear" w:color="auto" w:fill="FFFFFF"/>
      <w:ind w:firstLine="0"/>
      <w:jc w:val="both"/>
    </w:pPr>
    <w:rPr>
      <w:sz w:val="22"/>
    </w:rPr>
  </w:style>
  <w:style w:type="paragraph" w:styleId="afe">
    <w:name w:val="List"/>
    <w:basedOn w:val="afd"/>
    <w:rPr>
      <w:rFonts w:ascii="PT Astra Serif" w:hAnsi="PT Astra Serif" w:cs="Noto Sans Devanagari"/>
    </w:rPr>
  </w:style>
  <w:style w:type="paragraph" w:styleId="aff">
    <w:name w:val="caption"/>
    <w:basedOn w:val="a"/>
    <w:next w:val="a"/>
    <w:qFormat/>
    <w:pPr>
      <w:shd w:val="clear" w:color="auto" w:fill="FFFFFF"/>
      <w:jc w:val="center"/>
    </w:pPr>
    <w:rPr>
      <w:b/>
      <w:sz w:val="28"/>
    </w:rPr>
  </w:style>
  <w:style w:type="paragraph" w:styleId="aff0">
    <w:name w:val="index heading"/>
    <w:basedOn w:val="a"/>
    <w:qFormat/>
    <w:pPr>
      <w:shd w:val="clear" w:color="auto" w:fill="FFFFFF"/>
    </w:pPr>
    <w:rPr>
      <w:rFonts w:ascii="PT Astra Serif" w:hAnsi="PT Astra Serif" w:cs="Noto Sans Devanagari"/>
    </w:rPr>
  </w:style>
  <w:style w:type="paragraph" w:styleId="aff1">
    <w:name w:val="No Spacing"/>
    <w:uiPriority w:val="1"/>
    <w:qFormat/>
    <w:rPr>
      <w:sz w:val="26"/>
    </w:rPr>
  </w:style>
  <w:style w:type="paragraph" w:styleId="aff2">
    <w:name w:val="Title"/>
    <w:basedOn w:val="a"/>
    <w:next w:val="a"/>
    <w:uiPriority w:val="10"/>
    <w:qFormat/>
    <w:pPr>
      <w:shd w:val="clear" w:color="auto" w:fill="FFFFFF"/>
      <w:spacing w:before="300" w:after="200"/>
      <w:contextualSpacing/>
    </w:pPr>
    <w:rPr>
      <w:sz w:val="48"/>
      <w:szCs w:val="48"/>
    </w:rPr>
  </w:style>
  <w:style w:type="paragraph" w:styleId="23">
    <w:name w:val="Quote"/>
    <w:basedOn w:val="a"/>
    <w:next w:val="a"/>
    <w:uiPriority w:val="29"/>
    <w:qFormat/>
    <w:pPr>
      <w:shd w:val="clear" w:color="auto" w:fill="FFFFFF"/>
      <w:ind w:left="720" w:right="720"/>
    </w:pPr>
    <w:rPr>
      <w:i/>
    </w:rPr>
  </w:style>
  <w:style w:type="paragraph" w:styleId="aff3">
    <w:name w:val="Intense Quote"/>
    <w:basedOn w:val="a"/>
    <w:next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15">
    <w:name w:val="toc 1"/>
    <w:basedOn w:val="a"/>
    <w:next w:val="a"/>
    <w:uiPriority w:val="39"/>
    <w:unhideWhenUsed/>
    <w:pPr>
      <w:shd w:val="clear" w:color="auto" w:fill="FFFFFF"/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hd w:val="clear" w:color="auto" w:fill="FFFFFF"/>
      <w:spacing w:after="57"/>
      <w:ind w:left="283" w:firstLine="0"/>
    </w:pPr>
  </w:style>
  <w:style w:type="paragraph" w:styleId="33">
    <w:name w:val="toc 3"/>
    <w:basedOn w:val="a"/>
    <w:next w:val="a"/>
    <w:uiPriority w:val="39"/>
    <w:unhideWhenUsed/>
    <w:pPr>
      <w:shd w:val="clear" w:color="auto" w:fill="FFFFFF"/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hd w:val="clear" w:color="auto" w:fill="FFFFFF"/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hd w:val="clear" w:color="auto" w:fill="FFFFFF"/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hd w:val="clear" w:color="auto" w:fill="FFFFFF"/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hd w:val="clear" w:color="auto" w:fill="FFFFFF"/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hd w:val="clear" w:color="auto" w:fill="FFFFFF"/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hd w:val="clear" w:color="auto" w:fill="FFFFFF"/>
      <w:spacing w:after="57"/>
      <w:ind w:left="2268" w:firstLine="0"/>
    </w:pPr>
  </w:style>
  <w:style w:type="paragraph" w:styleId="aff4">
    <w:name w:val="TOC Heading"/>
    <w:uiPriority w:val="39"/>
    <w:unhideWhenUsed/>
    <w:qFormat/>
    <w:rPr>
      <w:sz w:val="26"/>
    </w:rPr>
  </w:style>
  <w:style w:type="paragraph" w:styleId="aff5">
    <w:name w:val="header"/>
    <w:basedOn w:val="a"/>
    <w:uiPriority w:val="99"/>
    <w:pPr>
      <w:shd w:val="clear" w:color="auto" w:fill="FFFFFF"/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10"/>
    <w:uiPriority w:val="99"/>
    <w:pPr>
      <w:shd w:val="clear" w:color="auto" w:fill="FFFFFF"/>
      <w:tabs>
        <w:tab w:val="center" w:pos="4153"/>
        <w:tab w:val="right" w:pos="8306"/>
      </w:tabs>
    </w:pPr>
  </w:style>
  <w:style w:type="paragraph" w:styleId="25">
    <w:name w:val="Body Text 2"/>
    <w:basedOn w:val="a"/>
    <w:qFormat/>
    <w:pPr>
      <w:shd w:val="clear" w:color="auto" w:fill="FFFFFF"/>
      <w:spacing w:before="120"/>
      <w:ind w:right="5102" w:firstLine="0"/>
      <w:jc w:val="center"/>
    </w:pPr>
  </w:style>
  <w:style w:type="paragraph" w:customStyle="1" w:styleId="aff6">
    <w:name w:val="Обращение"/>
    <w:basedOn w:val="a"/>
    <w:next w:val="a"/>
    <w:qFormat/>
    <w:pPr>
      <w:shd w:val="clear" w:color="auto" w:fill="FFFFFF"/>
      <w:spacing w:before="240" w:after="120"/>
      <w:ind w:firstLine="0"/>
      <w:jc w:val="center"/>
    </w:pPr>
    <w:rPr>
      <w:b/>
    </w:rPr>
  </w:style>
  <w:style w:type="paragraph" w:customStyle="1" w:styleId="aff7">
    <w:name w:val="Адресные реквизиты"/>
    <w:basedOn w:val="afd"/>
    <w:next w:val="afd"/>
    <w:qFormat/>
    <w:pPr>
      <w:jc w:val="left"/>
    </w:pPr>
    <w:rPr>
      <w:sz w:val="16"/>
    </w:rPr>
  </w:style>
  <w:style w:type="paragraph" w:customStyle="1" w:styleId="aff8">
    <w:name w:val="Адресат"/>
    <w:basedOn w:val="a"/>
    <w:qFormat/>
    <w:pPr>
      <w:shd w:val="clear" w:color="auto" w:fill="FFFFFF"/>
      <w:spacing w:before="120"/>
      <w:ind w:firstLine="0"/>
    </w:pPr>
    <w:rPr>
      <w:b/>
    </w:rPr>
  </w:style>
  <w:style w:type="paragraph" w:styleId="34">
    <w:name w:val="Body Text 3"/>
    <w:basedOn w:val="a"/>
    <w:qFormat/>
    <w:pPr>
      <w:shd w:val="clear" w:color="auto" w:fill="FFFFFF"/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 w:val="26"/>
    </w:rPr>
  </w:style>
  <w:style w:type="paragraph" w:styleId="aff9">
    <w:name w:val="Body Text Indent"/>
    <w:basedOn w:val="a"/>
    <w:pPr>
      <w:shd w:val="clear" w:color="auto" w:fill="FFFFFF"/>
      <w:spacing w:after="120"/>
      <w:ind w:left="283" w:firstLine="0"/>
    </w:pPr>
    <w:rPr>
      <w:sz w:val="24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/>
      <w:sz w:val="26"/>
    </w:rPr>
  </w:style>
  <w:style w:type="paragraph" w:customStyle="1" w:styleId="H4">
    <w:name w:val="H4"/>
    <w:basedOn w:val="a"/>
    <w:next w:val="a"/>
    <w:qFormat/>
    <w:pPr>
      <w:keepNext/>
      <w:shd w:val="clear" w:color="auto" w:fill="FFFFFF"/>
      <w:spacing w:before="100" w:after="100"/>
      <w:ind w:firstLine="0"/>
      <w:outlineLvl w:val="4"/>
    </w:pPr>
    <w:rPr>
      <w:b/>
      <w:sz w:val="24"/>
    </w:rPr>
  </w:style>
  <w:style w:type="paragraph" w:customStyle="1" w:styleId="affa">
    <w:name w:val="Заголовок текста док"/>
    <w:basedOn w:val="a"/>
    <w:qFormat/>
    <w:pPr>
      <w:shd w:val="clear" w:color="auto" w:fill="FFFFFF"/>
      <w:ind w:left="-107" w:firstLine="0"/>
      <w:jc w:val="both"/>
    </w:pPr>
    <w:rPr>
      <w:sz w:val="20"/>
    </w:rPr>
  </w:style>
  <w:style w:type="paragraph" w:customStyle="1" w:styleId="affb">
    <w:name w:val="Дата документа"/>
    <w:basedOn w:val="a"/>
    <w:qFormat/>
    <w:pPr>
      <w:shd w:val="clear" w:color="auto" w:fill="FFFFFF"/>
      <w:spacing w:line="360" w:lineRule="auto"/>
      <w:ind w:firstLine="0"/>
    </w:pPr>
    <w:rPr>
      <w:sz w:val="24"/>
      <w:u w:val="single"/>
    </w:rPr>
  </w:style>
  <w:style w:type="paragraph" w:customStyle="1" w:styleId="affc">
    <w:name w:val="Исполнитель"/>
    <w:basedOn w:val="a"/>
    <w:qFormat/>
    <w:pPr>
      <w:shd w:val="clear" w:color="auto" w:fill="FFFFFF"/>
      <w:ind w:right="142" w:firstLine="130"/>
    </w:pPr>
    <w:rPr>
      <w:i/>
      <w:sz w:val="14"/>
      <w:szCs w:val="14"/>
    </w:rPr>
  </w:style>
  <w:style w:type="paragraph" w:customStyle="1" w:styleId="affd">
    <w:name w:val="Текст док"/>
    <w:basedOn w:val="a"/>
    <w:qFormat/>
    <w:pPr>
      <w:shd w:val="clear" w:color="auto" w:fill="FFFFFF"/>
      <w:tabs>
        <w:tab w:val="left" w:pos="7088"/>
      </w:tabs>
      <w:spacing w:before="60"/>
      <w:jc w:val="both"/>
    </w:pPr>
    <w:rPr>
      <w:sz w:val="28"/>
    </w:rPr>
  </w:style>
  <w:style w:type="paragraph" w:customStyle="1" w:styleId="16">
    <w:name w:val="Знак1 Знак Знак Знак"/>
    <w:basedOn w:val="a"/>
    <w:qFormat/>
    <w:pPr>
      <w:shd w:val="clear" w:color="auto" w:fill="FFFFFF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e">
    <w:name w:val="Адресат док"/>
    <w:basedOn w:val="aff5"/>
    <w:qFormat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fff">
    <w:name w:val="ФИО"/>
    <w:basedOn w:val="a"/>
    <w:qFormat/>
    <w:pPr>
      <w:shd w:val="clear" w:color="auto" w:fill="FFFFFF"/>
      <w:ind w:firstLine="0"/>
    </w:pPr>
    <w:rPr>
      <w:b/>
      <w:sz w:val="24"/>
      <w:szCs w:val="24"/>
    </w:rPr>
  </w:style>
  <w:style w:type="paragraph" w:styleId="afff0">
    <w:name w:val="Balloon Text"/>
    <w:basedOn w:val="a"/>
    <w:uiPriority w:val="99"/>
    <w:qFormat/>
    <w:pPr>
      <w:shd w:val="clear" w:color="auto" w:fill="FFFFFF"/>
    </w:pPr>
    <w:rPr>
      <w:rFonts w:ascii="Tahoma" w:hAnsi="Tahoma"/>
      <w:sz w:val="16"/>
      <w:szCs w:val="16"/>
    </w:rPr>
  </w:style>
  <w:style w:type="paragraph" w:customStyle="1" w:styleId="CharChar">
    <w:name w:val="Char Char"/>
    <w:basedOn w:val="a"/>
    <w:qFormat/>
    <w:pPr>
      <w:shd w:val="clear" w:color="auto" w:fill="FFFFFF"/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ff1">
    <w:name w:val="Знак"/>
    <w:basedOn w:val="a"/>
    <w:qFormat/>
    <w:pPr>
      <w:shd w:val="clear" w:color="auto" w:fill="FFFFFF"/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17">
    <w:name w:val="Обычный1"/>
    <w:qFormat/>
    <w:pPr>
      <w:ind w:firstLine="709"/>
    </w:pPr>
    <w:rPr>
      <w:color w:val="000000"/>
      <w:sz w:val="26"/>
      <w:szCs w:val="26"/>
    </w:rPr>
  </w:style>
  <w:style w:type="paragraph" w:customStyle="1" w:styleId="ConsPlusTitle">
    <w:name w:val="ConsPlusTitle"/>
    <w:qFormat/>
    <w:pPr>
      <w:widowControl w:val="0"/>
    </w:pPr>
    <w:rPr>
      <w:b/>
      <w:bCs/>
      <w:sz w:val="24"/>
      <w:szCs w:val="24"/>
    </w:rPr>
  </w:style>
  <w:style w:type="paragraph" w:styleId="afff2">
    <w:name w:val="List Paragraph"/>
    <w:basedOn w:val="a"/>
    <w:uiPriority w:val="34"/>
    <w:qFormat/>
    <w:pPr>
      <w:shd w:val="clear" w:color="auto" w:fill="FFFFFF"/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qFormat/>
    <w:pPr>
      <w:widowControl w:val="0"/>
      <w:shd w:val="clear" w:color="auto" w:fill="FFFFFF"/>
      <w:spacing w:line="319" w:lineRule="exact"/>
      <w:ind w:firstLine="0"/>
      <w:jc w:val="center"/>
    </w:pPr>
    <w:rPr>
      <w:sz w:val="24"/>
      <w:szCs w:val="24"/>
    </w:rPr>
  </w:style>
  <w:style w:type="paragraph" w:styleId="afff3">
    <w:name w:val="Normal (Web)"/>
    <w:basedOn w:val="a"/>
    <w:unhideWhenUsed/>
    <w:qFormat/>
    <w:pPr>
      <w:shd w:val="clear" w:color="auto" w:fill="FFFFFF"/>
      <w:spacing w:beforeAutospacing="1" w:afterAutospacing="1"/>
      <w:ind w:firstLine="0"/>
    </w:pPr>
    <w:rPr>
      <w:rFonts w:ascii="Verdana" w:eastAsia="Calibri" w:hAnsi="Verdana"/>
      <w:sz w:val="23"/>
      <w:szCs w:val="23"/>
    </w:rPr>
  </w:style>
  <w:style w:type="paragraph" w:styleId="afff4">
    <w:name w:val="footnote text"/>
    <w:basedOn w:val="a"/>
    <w:uiPriority w:val="99"/>
    <w:unhideWhenUsed/>
    <w:pPr>
      <w:shd w:val="clear" w:color="auto" w:fill="FFFFFF"/>
      <w:ind w:firstLine="0"/>
    </w:pPr>
    <w:rPr>
      <w:sz w:val="20"/>
      <w:lang w:eastAsia="ar-SA"/>
    </w:rPr>
  </w:style>
  <w:style w:type="paragraph" w:styleId="afff5">
    <w:name w:val="annotation text"/>
    <w:basedOn w:val="a"/>
    <w:uiPriority w:val="99"/>
    <w:unhideWhenUsed/>
    <w:qFormat/>
    <w:pPr>
      <w:shd w:val="clear" w:color="auto" w:fill="FFFFFF"/>
      <w:ind w:firstLine="0"/>
    </w:pPr>
    <w:rPr>
      <w:sz w:val="20"/>
      <w:lang w:eastAsia="ar-SA"/>
    </w:rPr>
  </w:style>
  <w:style w:type="paragraph" w:styleId="afff6">
    <w:name w:val="Subtitle"/>
    <w:basedOn w:val="a"/>
    <w:next w:val="a"/>
    <w:uiPriority w:val="11"/>
    <w:qFormat/>
    <w:pPr>
      <w:shd w:val="clear" w:color="auto" w:fill="FFFFFF"/>
      <w:spacing w:after="60" w:line="276" w:lineRule="auto"/>
      <w:ind w:firstLine="0"/>
      <w:jc w:val="center"/>
      <w:outlineLvl w:val="1"/>
    </w:pPr>
    <w:rPr>
      <w:rFonts w:ascii="Cambria" w:hAnsi="Cambria"/>
      <w:sz w:val="24"/>
      <w:szCs w:val="24"/>
    </w:rPr>
  </w:style>
  <w:style w:type="paragraph" w:styleId="35">
    <w:name w:val="Body Text Indent 3"/>
    <w:basedOn w:val="a"/>
    <w:unhideWhenUsed/>
    <w:qFormat/>
    <w:pPr>
      <w:shd w:val="clear" w:color="auto" w:fill="FFFFFF"/>
      <w:spacing w:after="120"/>
      <w:ind w:left="283"/>
    </w:pPr>
    <w:rPr>
      <w:sz w:val="16"/>
      <w:szCs w:val="16"/>
    </w:rPr>
  </w:style>
  <w:style w:type="paragraph" w:styleId="afff7">
    <w:name w:val="annotation subject"/>
    <w:basedOn w:val="afff5"/>
    <w:next w:val="afff5"/>
    <w:uiPriority w:val="99"/>
    <w:unhideWhenUsed/>
    <w:qFormat/>
    <w:pPr>
      <w:ind w:firstLine="709"/>
    </w:pPr>
    <w:rPr>
      <w:b/>
      <w:bCs/>
    </w:rPr>
  </w:style>
  <w:style w:type="paragraph" w:styleId="afff8">
    <w:name w:val="Revision"/>
    <w:uiPriority w:val="99"/>
    <w:semiHidden/>
    <w:qFormat/>
    <w:rPr>
      <w:sz w:val="26"/>
    </w:rPr>
  </w:style>
  <w:style w:type="paragraph" w:customStyle="1" w:styleId="ConsPlusCell">
    <w:name w:val="ConsPlusCell"/>
    <w:uiPriority w:val="99"/>
    <w:qFormat/>
    <w:rPr>
      <w:sz w:val="26"/>
      <w:szCs w:val="26"/>
    </w:rPr>
  </w:style>
  <w:style w:type="paragraph" w:customStyle="1" w:styleId="xl65">
    <w:name w:val="xl65"/>
    <w:basedOn w:val="a"/>
    <w:qFormat/>
    <w:pPr>
      <w:shd w:val="clear" w:color="auto" w:fill="FFFFFF"/>
      <w:spacing w:beforeAutospacing="1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7">
    <w:name w:val="xl6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68">
    <w:name w:val="xl68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69">
    <w:name w:val="xl69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0">
    <w:name w:val="xl7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71">
    <w:name w:val="xl71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2">
    <w:name w:val="xl72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73">
    <w:name w:val="xl73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qFormat/>
    <w:pPr>
      <w:pBdr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0">
    <w:name w:val="xl80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sz w:val="20"/>
    </w:rPr>
  </w:style>
  <w:style w:type="paragraph" w:customStyle="1" w:styleId="xl81">
    <w:name w:val="xl81"/>
    <w:basedOn w:val="a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2">
    <w:name w:val="xl82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3">
    <w:name w:val="xl83"/>
    <w:basedOn w:val="a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20"/>
    </w:rPr>
  </w:style>
  <w:style w:type="paragraph" w:customStyle="1" w:styleId="xl84">
    <w:name w:val="xl84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5">
    <w:name w:val="xl8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24"/>
      <w:szCs w:val="24"/>
    </w:rPr>
  </w:style>
  <w:style w:type="paragraph" w:customStyle="1" w:styleId="xl87">
    <w:name w:val="xl87"/>
    <w:basedOn w:val="a"/>
    <w:qFormat/>
    <w:pPr>
      <w:pBdr>
        <w:top w:val="single" w:sz="4" w:space="0" w:color="000000"/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8">
    <w:name w:val="xl88"/>
    <w:basedOn w:val="a"/>
    <w:qFormat/>
    <w:pPr>
      <w:pBdr>
        <w:top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89">
    <w:name w:val="xl89"/>
    <w:basedOn w:val="a"/>
    <w:qFormat/>
    <w:pPr>
      <w:pBdr>
        <w:top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0">
    <w:name w:val="xl90"/>
    <w:basedOn w:val="a"/>
    <w:qFormat/>
    <w:pPr>
      <w:pBdr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1">
    <w:name w:val="xl91"/>
    <w:basedOn w:val="a"/>
    <w:qFormat/>
    <w:pP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2">
    <w:name w:val="xl92"/>
    <w:basedOn w:val="a"/>
    <w:qFormat/>
    <w:pPr>
      <w:pBdr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3">
    <w:name w:val="xl93"/>
    <w:basedOn w:val="a"/>
    <w:qFormat/>
    <w:pPr>
      <w:pBdr>
        <w:left w:val="single" w:sz="4" w:space="0" w:color="000000"/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4">
    <w:name w:val="xl94"/>
    <w:basedOn w:val="a"/>
    <w:qFormat/>
    <w:pPr>
      <w:pBdr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5">
    <w:name w:val="xl95"/>
    <w:basedOn w:val="a"/>
    <w:qFormat/>
    <w:pPr>
      <w:pBdr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6">
    <w:name w:val="xl96"/>
    <w:basedOn w:val="a"/>
    <w:qFormat/>
    <w:pPr>
      <w:pBdr>
        <w:top w:val="single" w:sz="4" w:space="0" w:color="000000"/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7">
    <w:name w:val="xl97"/>
    <w:basedOn w:val="a"/>
    <w:qFormat/>
    <w:pPr>
      <w:pBdr>
        <w:top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8">
    <w:name w:val="xl98"/>
    <w:basedOn w:val="a"/>
    <w:qFormat/>
    <w:pPr>
      <w:pBdr>
        <w:top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99">
    <w:name w:val="xl99"/>
    <w:basedOn w:val="a"/>
    <w:qFormat/>
    <w:pPr>
      <w:pBdr>
        <w:lef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0">
    <w:name w:val="xl100"/>
    <w:basedOn w:val="a"/>
    <w:qFormat/>
    <w:pP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1">
    <w:name w:val="xl101"/>
    <w:basedOn w:val="a"/>
    <w:qFormat/>
    <w:pPr>
      <w:pBdr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2">
    <w:name w:val="xl102"/>
    <w:basedOn w:val="a"/>
    <w:qFormat/>
    <w:pPr>
      <w:pBdr>
        <w:left w:val="single" w:sz="4" w:space="0" w:color="000000"/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3">
    <w:name w:val="xl103"/>
    <w:basedOn w:val="a"/>
    <w:qFormat/>
    <w:pPr>
      <w:pBdr>
        <w:bottom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4">
    <w:name w:val="xl104"/>
    <w:basedOn w:val="a"/>
    <w:qFormat/>
    <w:pPr>
      <w:pBdr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</w:pPr>
    <w:rPr>
      <w:color w:val="000000"/>
      <w:sz w:val="18"/>
      <w:szCs w:val="18"/>
    </w:rPr>
  </w:style>
  <w:style w:type="paragraph" w:customStyle="1" w:styleId="xl105">
    <w:name w:val="xl105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7">
    <w:name w:val="xl107"/>
    <w:basedOn w:val="a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Autospacing="1" w:afterAutospacing="1"/>
      <w:ind w:firstLine="0"/>
      <w:jc w:val="center"/>
    </w:pPr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pPr>
      <w:widowControl w:val="0"/>
      <w:shd w:val="clear" w:color="auto" w:fill="FFFFFF"/>
      <w:ind w:firstLine="0"/>
    </w:pPr>
    <w:rPr>
      <w:sz w:val="22"/>
      <w:lang w:val="en-US" w:eastAsia="en-US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afff9">
    <w:name w:val="Содержимое таблицы"/>
    <w:basedOn w:val="a"/>
    <w:qFormat/>
    <w:pPr>
      <w:shd w:val="clear" w:color="auto" w:fill="FFFFFF"/>
    </w:pPr>
  </w:style>
  <w:style w:type="paragraph" w:customStyle="1" w:styleId="afffa">
    <w:name w:val="Заголовок таблицы"/>
    <w:basedOn w:val="afff9"/>
    <w:qFormat/>
    <w:pPr>
      <w:jc w:val="center"/>
    </w:pPr>
    <w:rPr>
      <w:b/>
      <w:bCs/>
    </w:rPr>
  </w:style>
  <w:style w:type="numbering" w:customStyle="1" w:styleId="18">
    <w:name w:val="Нет списка1"/>
    <w:uiPriority w:val="99"/>
    <w:semiHidden/>
    <w:unhideWhenUsed/>
    <w:qFormat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/>
      </w:tcPr>
    </w:tblStylePr>
    <w:tblStylePr w:type="band1Horz">
      <w:rPr>
        <w:color w:val="404040"/>
        <w:sz w:val="22"/>
      </w:rPr>
      <w:tblPr/>
      <w:tcPr>
        <w:shd w:val="clear" w:color="auto" w:fill="FFFFFF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FFFFF"/>
      </w:tcPr>
    </w:tblStylePr>
    <w:tblStylePr w:type="band1Horz">
      <w:rPr>
        <w:color w:val="404040"/>
        <w:sz w:val="22"/>
      </w:rPr>
      <w:tblPr/>
      <w:tcPr>
        <w:shd w:val="clear" w:color="auto" w:fill="FFFFFF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FFFFF"/>
      </w:tcPr>
    </w:tblStylePr>
    <w:tblStylePr w:type="band1Horz">
      <w:rPr>
        <w:color w:val="404040"/>
        <w:sz w:val="22"/>
      </w:rPr>
      <w:tblPr/>
      <w:tcPr>
        <w:shd w:val="clear" w:color="auto" w:fill="FFFFFF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/>
      </w:tcPr>
    </w:tblStylePr>
    <w:tblStylePr w:type="band1Horz">
      <w:rPr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/>
      </w:tcPr>
    </w:tblStylePr>
    <w:tblStylePr w:type="band1Horz">
      <w:rPr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/>
      </w:tcPr>
    </w:tblStylePr>
    <w:tblStylePr w:type="band1Horz">
      <w:rPr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/>
      </w:tcPr>
    </w:tblStylePr>
    <w:tblStylePr w:type="band1Horz">
      <w:rPr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/>
      </w:tcPr>
    </w:tblStylePr>
    <w:tblStylePr w:type="band1Horz">
      <w:rPr>
        <w:color w:val="404040"/>
        <w:sz w:val="22"/>
      </w:rPr>
      <w:tblPr/>
      <w:tcPr>
        <w:shd w:val="clear" w:color="auto" w:fill="FDE9D8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/>
      </w:tcPr>
    </w:tblStylePr>
    <w:tblStylePr w:type="band1Horz">
      <w:rPr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/>
      </w:tcPr>
    </w:tblStylePr>
    <w:tblStylePr w:type="band1Horz">
      <w:rPr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/>
      </w:tcPr>
    </w:tblStylePr>
    <w:tblStylePr w:type="band1Horz">
      <w:rPr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/>
      </w:tcPr>
    </w:tblStylePr>
    <w:tblStylePr w:type="band1Horz">
      <w:rPr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/>
      </w:tcPr>
    </w:tblStylePr>
    <w:tblStylePr w:type="band1Horz">
      <w:rPr>
        <w:color w:val="404040"/>
        <w:sz w:val="22"/>
      </w:rPr>
      <w:tblPr/>
      <w:tcPr>
        <w:shd w:val="clear" w:color="auto" w:fill="FDE9D8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/>
      </w:tcPr>
    </w:tblStylePr>
    <w:tblStylePr w:type="band1Horz">
      <w:rPr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/>
      </w:tcPr>
    </w:tblStylePr>
    <w:tblStylePr w:type="band1Horz">
      <w:rPr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/>
      </w:tcPr>
    </w:tblStylePr>
    <w:tblStylePr w:type="band1Horz">
      <w:rPr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/>
      </w:tcPr>
    </w:tblStylePr>
    <w:tblStylePr w:type="band1Horz">
      <w:rPr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/>
      </w:tcPr>
    </w:tblStylePr>
    <w:tblStylePr w:type="band1Horz">
      <w:rPr>
        <w:color w:val="404040"/>
        <w:sz w:val="22"/>
      </w:rPr>
      <w:tblPr/>
      <w:tcPr>
        <w:shd w:val="clear" w:color="auto" w:fill="FDE9D8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/>
      </w:tcPr>
    </w:tblStylePr>
    <w:tblStylePr w:type="band1Horz">
      <w:rPr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/>
      </w:tcPr>
    </w:tblStylePr>
    <w:tblStylePr w:type="band1Horz">
      <w:rPr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/>
      </w:tcPr>
    </w:tblStylePr>
    <w:tblStylePr w:type="band1Horz">
      <w:rPr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/>
      </w:tcPr>
    </w:tblStylePr>
    <w:tblStylePr w:type="band1Horz">
      <w:rPr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/>
      </w:tcPr>
    </w:tblStylePr>
    <w:tblStylePr w:type="band1Horz">
      <w:rPr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/>
      </w:tcPr>
    </w:tblStylePr>
    <w:tblStylePr w:type="band1Horz">
      <w:rPr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/>
      </w:tcPr>
    </w:tblStylePr>
    <w:tblStylePr w:type="band1Horz">
      <w:rPr>
        <w:color w:val="404040"/>
        <w:sz w:val="22"/>
      </w:rPr>
      <w:tblPr/>
      <w:tcPr>
        <w:shd w:val="clear" w:color="auto" w:fill="FDE4D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/>
      </w:tcPr>
    </w:tblStylePr>
    <w:tblStylePr w:type="band1Horz">
      <w:rPr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/>
      </w:tcPr>
    </w:tblStylePr>
    <w:tblStylePr w:type="band1Horz">
      <w:rPr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/>
      </w:tcPr>
    </w:tblStylePr>
    <w:tblStylePr w:type="band1Horz">
      <w:rPr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/>
      </w:tcPr>
    </w:tblStylePr>
    <w:tblStylePr w:type="band1Horz">
      <w:rPr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/>
      </w:tcPr>
    </w:tblStylePr>
    <w:tblStylePr w:type="band1Horz">
      <w:rPr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/>
      </w:tcPr>
    </w:tblStylePr>
    <w:tblStylePr w:type="band1Horz">
      <w:rPr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/>
      </w:tcPr>
    </w:tblStylePr>
    <w:tblStylePr w:type="band1Horz">
      <w:rPr>
        <w:color w:val="404040"/>
        <w:sz w:val="22"/>
      </w:rPr>
      <w:tblPr/>
      <w:tcPr>
        <w:shd w:val="clear" w:color="auto" w:fill="FDE4D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7F7F7F"/>
      </w:tcPr>
    </w:tblStylePr>
    <w:tblStylePr w:type="lastRow">
      <w:rPr>
        <w:color w:val="F2F2F2"/>
        <w:sz w:val="22"/>
      </w:rPr>
      <w:tblPr/>
      <w:tcPr>
        <w:shd w:val="clear" w:color="auto" w:fill="7F7F7F"/>
      </w:tcPr>
    </w:tblStylePr>
    <w:tblStylePr w:type="firstCol">
      <w:rPr>
        <w:color w:val="F2F2F2"/>
        <w:sz w:val="22"/>
      </w:rPr>
      <w:tblPr/>
      <w:tcPr>
        <w:shd w:val="clear" w:color="auto" w:fill="7F7F7F"/>
      </w:tcPr>
    </w:tblStylePr>
    <w:tblStylePr w:type="lastCol">
      <w:rPr>
        <w:color w:val="F2F2F2"/>
        <w:sz w:val="22"/>
      </w:rPr>
      <w:tblPr/>
      <w:tcPr>
        <w:shd w:val="clear" w:color="auto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5D8AC2"/>
      </w:tcPr>
    </w:tblStylePr>
    <w:tblStylePr w:type="lastRow">
      <w:rPr>
        <w:color w:val="F2F2F2"/>
        <w:sz w:val="22"/>
      </w:rPr>
      <w:tblPr/>
      <w:tcPr>
        <w:shd w:val="clear" w:color="auto" w:fill="5D8AC2"/>
      </w:tcPr>
    </w:tblStylePr>
    <w:tblStylePr w:type="firstCol">
      <w:rPr>
        <w:color w:val="F2F2F2"/>
        <w:sz w:val="22"/>
      </w:rPr>
      <w:tblPr/>
      <w:tcPr>
        <w:shd w:val="clear" w:color="auto" w:fill="5D8AC2"/>
      </w:tcPr>
    </w:tblStylePr>
    <w:tblStylePr w:type="lastCol">
      <w:rPr>
        <w:color w:val="F2F2F2"/>
        <w:sz w:val="22"/>
      </w:rPr>
      <w:tblPr/>
      <w:tcPr>
        <w:shd w:val="clear" w:color="auto" w:fill="5D8AC2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D99695"/>
      </w:tcPr>
    </w:tblStylePr>
    <w:tblStylePr w:type="lastRow">
      <w:rPr>
        <w:color w:val="F2F2F2"/>
        <w:sz w:val="22"/>
      </w:rPr>
      <w:tblPr/>
      <w:tcPr>
        <w:shd w:val="clear" w:color="auto" w:fill="D99695"/>
      </w:tcPr>
    </w:tblStylePr>
    <w:tblStylePr w:type="firstCol">
      <w:rPr>
        <w:color w:val="F2F2F2"/>
        <w:sz w:val="22"/>
      </w:rPr>
      <w:tblPr/>
      <w:tcPr>
        <w:shd w:val="clear" w:color="auto" w:fill="D99695"/>
      </w:tcPr>
    </w:tblStylePr>
    <w:tblStylePr w:type="lastCol">
      <w:rPr>
        <w:color w:val="F2F2F2"/>
        <w:sz w:val="22"/>
      </w:rPr>
      <w:tblPr/>
      <w:tcPr>
        <w:shd w:val="clear" w:color="auto" w:fill="D9969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9ABB59"/>
      </w:tcPr>
    </w:tblStylePr>
    <w:tblStylePr w:type="lastRow">
      <w:rPr>
        <w:color w:val="F2F2F2"/>
        <w:sz w:val="22"/>
      </w:rPr>
      <w:tblPr/>
      <w:tcPr>
        <w:shd w:val="clear" w:color="auto" w:fill="9ABB59"/>
      </w:tcPr>
    </w:tblStylePr>
    <w:tblStylePr w:type="firstCol">
      <w:rPr>
        <w:color w:val="F2F2F2"/>
        <w:sz w:val="22"/>
      </w:rPr>
      <w:tblPr/>
      <w:tcPr>
        <w:shd w:val="clear" w:color="auto" w:fill="9ABB59"/>
      </w:tcPr>
    </w:tblStylePr>
    <w:tblStylePr w:type="lastCol">
      <w:rPr>
        <w:color w:val="F2F2F2"/>
        <w:sz w:val="22"/>
      </w:rPr>
      <w:tblPr/>
      <w:tcPr>
        <w:shd w:val="clear" w:color="auto" w:fill="9ABB59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B2A1C6"/>
      </w:tcPr>
    </w:tblStylePr>
    <w:tblStylePr w:type="lastRow">
      <w:rPr>
        <w:color w:val="F2F2F2"/>
        <w:sz w:val="22"/>
      </w:rPr>
      <w:tblPr/>
      <w:tcPr>
        <w:shd w:val="clear" w:color="auto" w:fill="B2A1C6"/>
      </w:tcPr>
    </w:tblStylePr>
    <w:tblStylePr w:type="firstCol">
      <w:rPr>
        <w:color w:val="F2F2F2"/>
        <w:sz w:val="22"/>
      </w:rPr>
      <w:tblPr/>
      <w:tcPr>
        <w:shd w:val="clear" w:color="auto" w:fill="B2A1C6"/>
      </w:tcPr>
    </w:tblStylePr>
    <w:tblStylePr w:type="lastCol">
      <w:rPr>
        <w:color w:val="F2F2F2"/>
        <w:sz w:val="22"/>
      </w:rPr>
      <w:tblPr/>
      <w:tcPr>
        <w:shd w:val="clear" w:color="auto" w:fill="B2A1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4BACC6"/>
      </w:tcPr>
    </w:tblStylePr>
    <w:tblStylePr w:type="lastRow">
      <w:rPr>
        <w:color w:val="F2F2F2"/>
        <w:sz w:val="22"/>
      </w:rPr>
      <w:tblPr/>
      <w:tcPr>
        <w:shd w:val="clear" w:color="auto" w:fill="4BACC6"/>
      </w:tcPr>
    </w:tblStylePr>
    <w:tblStylePr w:type="firstCol">
      <w:rPr>
        <w:color w:val="F2F2F2"/>
        <w:sz w:val="22"/>
      </w:rPr>
      <w:tblPr/>
      <w:tcPr>
        <w:shd w:val="clear" w:color="auto" w:fill="4BACC6"/>
      </w:tcPr>
    </w:tblStylePr>
    <w:tblStylePr w:type="lastCol">
      <w:rPr>
        <w:color w:val="F2F2F2"/>
        <w:sz w:val="22"/>
      </w:rPr>
      <w:tblPr/>
      <w:tcPr>
        <w:shd w:val="clear" w:color="auto" w:fill="4BAC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uto" w:fill="F79646"/>
      </w:tcPr>
    </w:tblStylePr>
    <w:tblStylePr w:type="lastRow">
      <w:rPr>
        <w:color w:val="F2F2F2"/>
        <w:sz w:val="22"/>
      </w:rPr>
      <w:tblPr/>
      <w:tcPr>
        <w:shd w:val="clear" w:color="auto" w:fill="F79646"/>
      </w:tcPr>
    </w:tblStylePr>
    <w:tblStylePr w:type="firstCol">
      <w:rPr>
        <w:color w:val="F2F2F2"/>
        <w:sz w:val="22"/>
      </w:rPr>
      <w:tblPr/>
      <w:tcPr>
        <w:shd w:val="clear" w:color="auto" w:fill="F79646"/>
      </w:tcPr>
    </w:tblStylePr>
    <w:tblStylePr w:type="lastCol">
      <w:rPr>
        <w:color w:val="F2F2F2"/>
        <w:sz w:val="22"/>
      </w:rPr>
      <w:tblPr/>
      <w:tcPr>
        <w:shd w:val="clear" w:color="auto" w:fill="F7964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auto" w:fill="7F7F7F"/>
      </w:tcPr>
    </w:tblStylePr>
    <w:tblStylePr w:type="lastRow">
      <w:rPr>
        <w:color w:val="F2F2F2"/>
        <w:sz w:val="22"/>
      </w:rPr>
      <w:tblPr/>
      <w:tcPr>
        <w:shd w:val="clear" w:color="auto" w:fill="7F7F7F"/>
      </w:tcPr>
    </w:tblStylePr>
    <w:tblStylePr w:type="firstCol">
      <w:rPr>
        <w:color w:val="F2F2F2"/>
        <w:sz w:val="22"/>
      </w:rPr>
      <w:tblPr/>
      <w:tcPr>
        <w:shd w:val="clear" w:color="auto" w:fill="7F7F7F"/>
      </w:tcPr>
    </w:tblStylePr>
    <w:tblStylePr w:type="lastCol">
      <w:rPr>
        <w:color w:val="F2F2F2"/>
        <w:sz w:val="22"/>
      </w:rPr>
      <w:tblPr/>
      <w:tcPr>
        <w:shd w:val="clear" w:color="auto" w:fill="7F7F7F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FFFFF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color w:val="F2F2F2"/>
        <w:sz w:val="22"/>
      </w:rPr>
      <w:tblPr/>
      <w:tcPr>
        <w:shd w:val="clear" w:color="auto" w:fill="5D8AC2"/>
      </w:tcPr>
    </w:tblStylePr>
    <w:tblStylePr w:type="lastRow">
      <w:rPr>
        <w:color w:val="F2F2F2"/>
        <w:sz w:val="22"/>
      </w:rPr>
      <w:tblPr/>
      <w:tcPr>
        <w:shd w:val="clear" w:color="auto" w:fill="5D8AC2"/>
      </w:tcPr>
    </w:tblStylePr>
    <w:tblStylePr w:type="firstCol">
      <w:rPr>
        <w:color w:val="F2F2F2"/>
        <w:sz w:val="22"/>
      </w:rPr>
      <w:tblPr/>
      <w:tcPr>
        <w:shd w:val="clear" w:color="auto" w:fill="5D8AC2"/>
      </w:tcPr>
    </w:tblStylePr>
    <w:tblStylePr w:type="lastCol">
      <w:rPr>
        <w:color w:val="F2F2F2"/>
        <w:sz w:val="22"/>
      </w:rPr>
      <w:tblPr/>
      <w:tcPr>
        <w:shd w:val="clear" w:color="auto" w:fill="5D8AC2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color w:val="F2F2F2"/>
        <w:sz w:val="22"/>
      </w:rPr>
      <w:tblPr/>
      <w:tcPr>
        <w:shd w:val="clear" w:color="auto" w:fill="D99695"/>
      </w:tcPr>
    </w:tblStylePr>
    <w:tblStylePr w:type="lastRow">
      <w:rPr>
        <w:color w:val="F2F2F2"/>
        <w:sz w:val="22"/>
      </w:rPr>
      <w:tblPr/>
      <w:tcPr>
        <w:shd w:val="clear" w:color="auto" w:fill="D99695"/>
      </w:tcPr>
    </w:tblStylePr>
    <w:tblStylePr w:type="firstCol">
      <w:rPr>
        <w:color w:val="F2F2F2"/>
        <w:sz w:val="22"/>
      </w:rPr>
      <w:tblPr/>
      <w:tcPr>
        <w:shd w:val="clear" w:color="auto" w:fill="D99695"/>
      </w:tcPr>
    </w:tblStylePr>
    <w:tblStylePr w:type="lastCol">
      <w:rPr>
        <w:color w:val="F2F2F2"/>
        <w:sz w:val="22"/>
      </w:rPr>
      <w:tblPr/>
      <w:tcPr>
        <w:shd w:val="clear" w:color="auto" w:fill="D9969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color w:val="F2F2F2"/>
        <w:sz w:val="22"/>
      </w:rPr>
      <w:tblPr/>
      <w:tcPr>
        <w:shd w:val="clear" w:color="auto" w:fill="9ABB59"/>
      </w:tcPr>
    </w:tblStylePr>
    <w:tblStylePr w:type="lastRow">
      <w:rPr>
        <w:color w:val="F2F2F2"/>
        <w:sz w:val="22"/>
      </w:rPr>
      <w:tblPr/>
      <w:tcPr>
        <w:shd w:val="clear" w:color="auto" w:fill="9ABB59"/>
      </w:tcPr>
    </w:tblStylePr>
    <w:tblStylePr w:type="firstCol">
      <w:rPr>
        <w:color w:val="F2F2F2"/>
        <w:sz w:val="22"/>
      </w:rPr>
      <w:tblPr/>
      <w:tcPr>
        <w:shd w:val="clear" w:color="auto" w:fill="9ABB59"/>
      </w:tcPr>
    </w:tblStylePr>
    <w:tblStylePr w:type="lastCol">
      <w:rPr>
        <w:color w:val="F2F2F2"/>
        <w:sz w:val="22"/>
      </w:rPr>
      <w:tblPr/>
      <w:tcPr>
        <w:shd w:val="clear" w:color="auto" w:fill="9ABB59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color w:val="F2F2F2"/>
        <w:sz w:val="22"/>
      </w:rPr>
      <w:tblPr/>
      <w:tcPr>
        <w:shd w:val="clear" w:color="auto" w:fill="B2A1C6"/>
      </w:tcPr>
    </w:tblStylePr>
    <w:tblStylePr w:type="lastRow">
      <w:rPr>
        <w:color w:val="F2F2F2"/>
        <w:sz w:val="22"/>
      </w:rPr>
      <w:tblPr/>
      <w:tcPr>
        <w:shd w:val="clear" w:color="auto" w:fill="B2A1C6"/>
      </w:tcPr>
    </w:tblStylePr>
    <w:tblStylePr w:type="firstCol">
      <w:rPr>
        <w:color w:val="F2F2F2"/>
        <w:sz w:val="22"/>
      </w:rPr>
      <w:tblPr/>
      <w:tcPr>
        <w:shd w:val="clear" w:color="auto" w:fill="B2A1C6"/>
      </w:tcPr>
    </w:tblStylePr>
    <w:tblStylePr w:type="lastCol">
      <w:rPr>
        <w:color w:val="F2F2F2"/>
        <w:sz w:val="22"/>
      </w:rPr>
      <w:tblPr/>
      <w:tcPr>
        <w:shd w:val="clear" w:color="auto" w:fill="B2A1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color w:val="F2F2F2"/>
        <w:sz w:val="22"/>
      </w:rPr>
      <w:tblPr/>
      <w:tcPr>
        <w:shd w:val="clear" w:color="auto" w:fill="4BACC6"/>
      </w:tcPr>
    </w:tblStylePr>
    <w:tblStylePr w:type="lastRow">
      <w:rPr>
        <w:color w:val="F2F2F2"/>
        <w:sz w:val="22"/>
      </w:rPr>
      <w:tblPr/>
      <w:tcPr>
        <w:shd w:val="clear" w:color="auto" w:fill="4BACC6"/>
      </w:tcPr>
    </w:tblStylePr>
    <w:tblStylePr w:type="firstCol">
      <w:rPr>
        <w:color w:val="F2F2F2"/>
        <w:sz w:val="22"/>
      </w:rPr>
      <w:tblPr/>
      <w:tcPr>
        <w:shd w:val="clear" w:color="auto" w:fill="4BACC6"/>
      </w:tcPr>
    </w:tblStylePr>
    <w:tblStylePr w:type="lastCol">
      <w:rPr>
        <w:color w:val="F2F2F2"/>
        <w:sz w:val="22"/>
      </w:rPr>
      <w:tblPr/>
      <w:tcPr>
        <w:shd w:val="clear" w:color="auto" w:fill="4BACC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color w:val="F2F2F2"/>
        <w:sz w:val="22"/>
      </w:rPr>
      <w:tblPr/>
      <w:tcPr>
        <w:shd w:val="clear" w:color="auto" w:fill="F79646"/>
      </w:tcPr>
    </w:tblStylePr>
    <w:tblStylePr w:type="lastRow">
      <w:rPr>
        <w:color w:val="F2F2F2"/>
        <w:sz w:val="22"/>
      </w:rPr>
      <w:tblPr/>
      <w:tcPr>
        <w:shd w:val="clear" w:color="auto" w:fill="F79646"/>
      </w:tcPr>
    </w:tblStylePr>
    <w:tblStylePr w:type="firstCol">
      <w:rPr>
        <w:color w:val="F2F2F2"/>
        <w:sz w:val="22"/>
      </w:rPr>
      <w:tblPr/>
      <w:tcPr>
        <w:shd w:val="clear" w:color="auto" w:fill="F79646"/>
      </w:tcPr>
    </w:tblStylePr>
    <w:tblStylePr w:type="lastCol">
      <w:rPr>
        <w:color w:val="F2F2F2"/>
        <w:sz w:val="22"/>
      </w:rPr>
      <w:tblPr/>
      <w:tcPr>
        <w:shd w:val="clear" w:color="auto" w:fill="F7964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styleId="aff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9">
    <w:name w:val="Сетка таблицы1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6">
    <w:name w:val="Сетка таблицы2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6">
    <w:name w:val="Сетка таблицы3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Сетка таблицы4"/>
    <w:basedOn w:val="a1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2">
    <w:name w:val="Сетка таблицы5"/>
    <w:basedOn w:val="a1"/>
    <w:uiPriority w:val="59"/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26" Type="http://schemas.openxmlformats.org/officeDocument/2006/relationships/footer" Target="footer8.xml"/><Relationship Id="rId3" Type="http://schemas.openxmlformats.org/officeDocument/2006/relationships/numbering" Target="numbering.xml"/><Relationship Id="rId21" Type="http://schemas.openxmlformats.org/officeDocument/2006/relationships/header" Target="header7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header" Target="header9.xm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6.xml"/><Relationship Id="rId29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header" Target="header1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oter" Target="footer6.xml"/><Relationship Id="rId27" Type="http://schemas.openxmlformats.org/officeDocument/2006/relationships/header" Target="header10.xml"/><Relationship Id="rId30" Type="http://schemas.openxmlformats.org/officeDocument/2006/relationships/footer" Target="footer10.xml"/><Relationship Id="rId8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C29A6E6-D699-4D74-BD82-59A5D17FD303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63</Pages>
  <Words>13326</Words>
  <Characters>75960</Characters>
  <Application>Microsoft Office Word</Application>
  <DocSecurity>0</DocSecurity>
  <Lines>633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4</cp:revision>
  <cp:lastPrinted>2022-04-04T05:01:00Z</cp:lastPrinted>
  <dcterms:created xsi:type="dcterms:W3CDTF">2022-04-04T03:58:00Z</dcterms:created>
  <dcterms:modified xsi:type="dcterms:W3CDTF">2022-04-04T05:03:00Z</dcterms:modified>
  <dc:language>ru-RU</dc:language>
</cp:coreProperties>
</file>