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18C" w:rsidRPr="004F7DC1" w:rsidRDefault="004F7DC1" w:rsidP="00EA3A68">
      <w:pPr>
        <w:spacing w:line="276" w:lineRule="auto"/>
        <w:ind w:left="42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F7DC1">
        <w:rPr>
          <w:rFonts w:ascii="Times New Roman" w:hAnsi="Times New Roman" w:cs="Times New Roman"/>
          <w:b/>
          <w:sz w:val="26"/>
          <w:szCs w:val="26"/>
        </w:rPr>
        <w:t>Аналитическая записка</w:t>
      </w:r>
      <w:r w:rsidR="000F018C" w:rsidRPr="004F7DC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A3A68" w:rsidRPr="004F7DC1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0F018C" w:rsidRPr="004F7DC1">
        <w:rPr>
          <w:rFonts w:ascii="Times New Roman" w:hAnsi="Times New Roman" w:cs="Times New Roman"/>
          <w:b/>
          <w:sz w:val="26"/>
          <w:szCs w:val="26"/>
        </w:rPr>
        <w:t>результата</w:t>
      </w:r>
      <w:r w:rsidR="00EA3A68" w:rsidRPr="004F7DC1">
        <w:rPr>
          <w:rFonts w:ascii="Times New Roman" w:hAnsi="Times New Roman" w:cs="Times New Roman"/>
          <w:b/>
          <w:sz w:val="26"/>
          <w:szCs w:val="26"/>
        </w:rPr>
        <w:t>х</w:t>
      </w:r>
      <w:r w:rsidR="000F018C" w:rsidRPr="004F7DC1">
        <w:rPr>
          <w:rFonts w:ascii="Times New Roman" w:hAnsi="Times New Roman" w:cs="Times New Roman"/>
          <w:b/>
          <w:sz w:val="26"/>
          <w:szCs w:val="26"/>
        </w:rPr>
        <w:t xml:space="preserve"> проведения </w:t>
      </w:r>
      <w:r w:rsidR="00EA3A68" w:rsidRPr="004F7DC1">
        <w:rPr>
          <w:rFonts w:ascii="Times New Roman" w:hAnsi="Times New Roman" w:cs="Times New Roman"/>
          <w:b/>
          <w:sz w:val="26"/>
          <w:szCs w:val="26"/>
        </w:rPr>
        <w:t>мониторинга качества и доступности предоставления государственных и муниципальных услуг, в том числе на базе многофункциональных ц</w:t>
      </w:r>
      <w:r w:rsidR="00585CDD">
        <w:rPr>
          <w:rFonts w:ascii="Times New Roman" w:hAnsi="Times New Roman" w:cs="Times New Roman"/>
          <w:b/>
          <w:sz w:val="26"/>
          <w:szCs w:val="26"/>
        </w:rPr>
        <w:t>ентров в Томской области, в 2019</w:t>
      </w:r>
      <w:r w:rsidR="00EA3A68" w:rsidRPr="004F7DC1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7B5578" w:rsidRPr="00A00E28" w:rsidRDefault="007B5578" w:rsidP="004F7DC1">
      <w:pPr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5151A" w:rsidRPr="00A00E28" w:rsidRDefault="0055151A" w:rsidP="00EA3A68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0E28">
        <w:rPr>
          <w:rFonts w:ascii="Times New Roman" w:hAnsi="Times New Roman" w:cs="Times New Roman"/>
          <w:sz w:val="26"/>
          <w:szCs w:val="26"/>
        </w:rPr>
        <w:t xml:space="preserve">Мониторинг </w:t>
      </w:r>
      <w:r w:rsidRPr="00A00E28">
        <w:rPr>
          <w:rFonts w:ascii="Times New Roman" w:eastAsia="Calibri" w:hAnsi="Times New Roman" w:cs="Times New Roman"/>
          <w:sz w:val="26"/>
          <w:szCs w:val="26"/>
        </w:rPr>
        <w:t xml:space="preserve">качества и доступности </w:t>
      </w:r>
      <w:proofErr w:type="gramStart"/>
      <w:r w:rsidRPr="00A00E28">
        <w:rPr>
          <w:rFonts w:ascii="Times New Roman" w:eastAsia="Calibri" w:hAnsi="Times New Roman" w:cs="Times New Roman"/>
          <w:sz w:val="26"/>
          <w:szCs w:val="26"/>
        </w:rPr>
        <w:t>предоставления</w:t>
      </w:r>
      <w:proofErr w:type="gramEnd"/>
      <w:r w:rsidRPr="00A00E28">
        <w:rPr>
          <w:rFonts w:ascii="Times New Roman" w:eastAsia="Calibri" w:hAnsi="Times New Roman" w:cs="Times New Roman"/>
          <w:sz w:val="26"/>
          <w:szCs w:val="26"/>
        </w:rPr>
        <w:t xml:space="preserve"> государственных и муниципальных услуг, в том числе на базе многофункциональных центров в Томской области,</w:t>
      </w:r>
      <w:r w:rsidRPr="00A00E28">
        <w:rPr>
          <w:rFonts w:ascii="Times New Roman" w:hAnsi="Times New Roman" w:cs="Times New Roman"/>
          <w:sz w:val="26"/>
          <w:szCs w:val="26"/>
        </w:rPr>
        <w:t xml:space="preserve"> </w:t>
      </w:r>
      <w:r w:rsidRPr="00A00E28">
        <w:rPr>
          <w:rFonts w:ascii="Times New Roman" w:eastAsia="Calibri" w:hAnsi="Times New Roman" w:cs="Times New Roman"/>
          <w:sz w:val="26"/>
          <w:szCs w:val="26"/>
        </w:rPr>
        <w:t xml:space="preserve">проведен в рамках реализации государственного контракта </w:t>
      </w:r>
      <w:r w:rsidR="00585CDD">
        <w:rPr>
          <w:rFonts w:ascii="Times New Roman" w:eastAsia="Calibri" w:hAnsi="Times New Roman" w:cs="Times New Roman"/>
          <w:sz w:val="26"/>
          <w:szCs w:val="26"/>
        </w:rPr>
        <w:t xml:space="preserve">       №</w:t>
      </w:r>
      <w:r w:rsidR="00585CDD" w:rsidRPr="003E021A">
        <w:rPr>
          <w:rFonts w:ascii="Times New Roman" w:eastAsia="Calibri" w:hAnsi="Times New Roman" w:cs="Times New Roman"/>
          <w:sz w:val="26"/>
          <w:szCs w:val="26"/>
        </w:rPr>
        <w:t>016520</w:t>
      </w:r>
      <w:r w:rsidR="00182E4B">
        <w:rPr>
          <w:rFonts w:ascii="Times New Roman" w:eastAsia="Calibri" w:hAnsi="Times New Roman" w:cs="Times New Roman"/>
          <w:sz w:val="26"/>
          <w:szCs w:val="26"/>
        </w:rPr>
        <w:t>00001190001190001 от 09.10.2019</w:t>
      </w:r>
      <w:r w:rsidRPr="00A00E28">
        <w:rPr>
          <w:rFonts w:ascii="Times New Roman" w:eastAsia="Calibri" w:hAnsi="Times New Roman" w:cs="Times New Roman"/>
          <w:sz w:val="26"/>
          <w:szCs w:val="26"/>
        </w:rPr>
        <w:t>, заключенного между Департаментом финансово-ресурсного обеспечения Администрации Томской области и Обществом с ограниченной ответственностью «Демиург».</w:t>
      </w:r>
    </w:p>
    <w:p w:rsidR="0055151A" w:rsidRPr="00A00E28" w:rsidRDefault="0055151A" w:rsidP="00EA3A68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00E28">
        <w:rPr>
          <w:rFonts w:ascii="Times New Roman" w:eastAsia="Calibri" w:hAnsi="Times New Roman" w:cs="Times New Roman"/>
          <w:sz w:val="26"/>
          <w:szCs w:val="26"/>
        </w:rPr>
        <w:t>Целью мониторинга</w:t>
      </w:r>
      <w:r w:rsidR="00EA3A68" w:rsidRPr="00A00E28">
        <w:rPr>
          <w:rFonts w:ascii="Times New Roman" w:eastAsia="Calibri" w:hAnsi="Times New Roman" w:cs="Times New Roman"/>
          <w:sz w:val="26"/>
          <w:szCs w:val="26"/>
        </w:rPr>
        <w:t xml:space="preserve"> являлась</w:t>
      </w:r>
      <w:r w:rsidRPr="00A00E28">
        <w:rPr>
          <w:rFonts w:ascii="Times New Roman" w:eastAsia="Calibri" w:hAnsi="Times New Roman" w:cs="Times New Roman"/>
          <w:sz w:val="26"/>
          <w:szCs w:val="26"/>
        </w:rPr>
        <w:t xml:space="preserve"> комплексная оценка качества и доступности предоставления государственных и муниципальных услуг в Томской области, в том числе выявление, анализ и оценка степени достижения установленных </w:t>
      </w:r>
      <w:hyperlink r:id="rId8" w:history="1">
        <w:r w:rsidRPr="00A00E28">
          <w:rPr>
            <w:rFonts w:ascii="Times New Roman" w:eastAsia="Calibri" w:hAnsi="Times New Roman" w:cs="Times New Roman"/>
            <w:sz w:val="26"/>
            <w:szCs w:val="26"/>
          </w:rPr>
          <w:t>Указом</w:t>
        </w:r>
      </w:hyperlink>
      <w:r w:rsidRPr="00A00E28">
        <w:rPr>
          <w:rFonts w:ascii="Times New Roman" w:eastAsia="Calibri" w:hAnsi="Times New Roman" w:cs="Times New Roman"/>
          <w:sz w:val="26"/>
          <w:szCs w:val="26"/>
        </w:rPr>
        <w:t xml:space="preserve"> Президента Российской</w:t>
      </w:r>
      <w:r w:rsidR="00245B38">
        <w:rPr>
          <w:rFonts w:ascii="Times New Roman" w:eastAsia="Calibri" w:hAnsi="Times New Roman" w:cs="Times New Roman"/>
          <w:sz w:val="26"/>
          <w:szCs w:val="26"/>
        </w:rPr>
        <w:t xml:space="preserve"> Федерации от 07.05.2012 № 601 «</w:t>
      </w:r>
      <w:r w:rsidRPr="00A00E28">
        <w:rPr>
          <w:rFonts w:ascii="Times New Roman" w:eastAsia="Calibri" w:hAnsi="Times New Roman" w:cs="Times New Roman"/>
          <w:sz w:val="26"/>
          <w:szCs w:val="26"/>
        </w:rPr>
        <w:t>Об основных направлениях совершенствования сист</w:t>
      </w:r>
      <w:r w:rsidR="00245B38">
        <w:rPr>
          <w:rFonts w:ascii="Times New Roman" w:eastAsia="Calibri" w:hAnsi="Times New Roman" w:cs="Times New Roman"/>
          <w:sz w:val="26"/>
          <w:szCs w:val="26"/>
        </w:rPr>
        <w:t>емы государственного управления»</w:t>
      </w:r>
      <w:r w:rsidR="00182E4B">
        <w:rPr>
          <w:rFonts w:ascii="Times New Roman" w:eastAsia="Calibri" w:hAnsi="Times New Roman" w:cs="Times New Roman"/>
          <w:sz w:val="26"/>
          <w:szCs w:val="26"/>
        </w:rPr>
        <w:t xml:space="preserve">  целевых значений</w:t>
      </w:r>
      <w:r w:rsidRPr="00A00E28">
        <w:rPr>
          <w:rFonts w:ascii="Times New Roman" w:eastAsia="Calibri" w:hAnsi="Times New Roman" w:cs="Times New Roman"/>
          <w:sz w:val="26"/>
          <w:szCs w:val="26"/>
        </w:rPr>
        <w:t xml:space="preserve"> показателей, относящихся к качеству предоставления государственных и муниципальных услуг. </w:t>
      </w:r>
      <w:proofErr w:type="gramEnd"/>
    </w:p>
    <w:p w:rsidR="0055151A" w:rsidRPr="00A00E28" w:rsidRDefault="0055151A" w:rsidP="00245B3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0E28">
        <w:rPr>
          <w:rFonts w:ascii="Times New Roman" w:hAnsi="Times New Roman" w:cs="Times New Roman"/>
          <w:sz w:val="26"/>
          <w:szCs w:val="26"/>
        </w:rPr>
        <w:t xml:space="preserve">Методы </w:t>
      </w:r>
      <w:r w:rsidR="00EA3A68" w:rsidRPr="00A00E28">
        <w:rPr>
          <w:rFonts w:ascii="Times New Roman" w:hAnsi="Times New Roman" w:cs="Times New Roman"/>
          <w:sz w:val="26"/>
          <w:szCs w:val="26"/>
        </w:rPr>
        <w:t>проведения мониторинга</w:t>
      </w:r>
      <w:r w:rsidRPr="00A00E28">
        <w:rPr>
          <w:rFonts w:ascii="Times New Roman" w:hAnsi="Times New Roman" w:cs="Times New Roman"/>
          <w:sz w:val="26"/>
          <w:szCs w:val="26"/>
        </w:rPr>
        <w:t>:</w:t>
      </w:r>
    </w:p>
    <w:p w:rsidR="0055151A" w:rsidRPr="00A00E28" w:rsidRDefault="00245B38" w:rsidP="00245B3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55151A" w:rsidRPr="00A00E28">
        <w:rPr>
          <w:rFonts w:ascii="Times New Roman" w:hAnsi="Times New Roman" w:cs="Times New Roman"/>
          <w:sz w:val="26"/>
          <w:szCs w:val="26"/>
        </w:rPr>
        <w:t xml:space="preserve">сбор показателей деятельности </w:t>
      </w:r>
      <w:r w:rsidR="00FA2669">
        <w:rPr>
          <w:rFonts w:ascii="Times New Roman" w:hAnsi="Times New Roman" w:cs="Times New Roman"/>
          <w:sz w:val="26"/>
          <w:szCs w:val="26"/>
        </w:rPr>
        <w:t xml:space="preserve">исполнительных </w:t>
      </w:r>
      <w:r w:rsidR="0055151A" w:rsidRPr="00A00E28">
        <w:rPr>
          <w:rFonts w:ascii="Times New Roman" w:hAnsi="Times New Roman" w:cs="Times New Roman"/>
          <w:sz w:val="26"/>
          <w:szCs w:val="26"/>
        </w:rPr>
        <w:t xml:space="preserve">органов государственной </w:t>
      </w:r>
      <w:r w:rsidR="00FA2669">
        <w:rPr>
          <w:rFonts w:ascii="Times New Roman" w:hAnsi="Times New Roman" w:cs="Times New Roman"/>
          <w:sz w:val="26"/>
          <w:szCs w:val="26"/>
        </w:rPr>
        <w:t xml:space="preserve">власти Томской области, </w:t>
      </w:r>
      <w:r w:rsidR="00FA2669" w:rsidRPr="00C43A35">
        <w:rPr>
          <w:rFonts w:ascii="Times New Roman" w:hAnsi="Times New Roman" w:cs="Times New Roman"/>
          <w:bCs/>
          <w:color w:val="000000"/>
          <w:sz w:val="26"/>
          <w:szCs w:val="26"/>
        </w:rPr>
        <w:t>органов местного самоуправления муниципальных образований Томской области</w:t>
      </w:r>
      <w:r w:rsidR="00FA2669">
        <w:rPr>
          <w:rFonts w:ascii="Times New Roman" w:hAnsi="Times New Roman" w:cs="Times New Roman"/>
          <w:sz w:val="26"/>
          <w:szCs w:val="26"/>
        </w:rPr>
        <w:t xml:space="preserve"> </w:t>
      </w:r>
      <w:r w:rsidR="0055151A" w:rsidRPr="00A00E28">
        <w:rPr>
          <w:rFonts w:ascii="Times New Roman" w:hAnsi="Times New Roman" w:cs="Times New Roman"/>
          <w:sz w:val="26"/>
          <w:szCs w:val="26"/>
        </w:rPr>
        <w:t>и Томского областного многофункционального центра предоставления государственных и муниципальных услуг;</w:t>
      </w:r>
    </w:p>
    <w:p w:rsidR="0055151A" w:rsidRPr="00A00E28" w:rsidRDefault="00245B38" w:rsidP="00245B3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55151A" w:rsidRPr="00A00E28">
        <w:rPr>
          <w:rFonts w:ascii="Times New Roman" w:hAnsi="Times New Roman" w:cs="Times New Roman"/>
          <w:sz w:val="26"/>
          <w:szCs w:val="26"/>
        </w:rPr>
        <w:t xml:space="preserve">социологическое наблюдение в помещениях </w:t>
      </w:r>
      <w:r w:rsidR="00FA2669">
        <w:rPr>
          <w:rFonts w:ascii="Times New Roman" w:hAnsi="Times New Roman" w:cs="Times New Roman"/>
          <w:sz w:val="26"/>
          <w:szCs w:val="26"/>
        </w:rPr>
        <w:t xml:space="preserve">исполнительных </w:t>
      </w:r>
      <w:r w:rsidR="00FA2669" w:rsidRPr="00A00E28">
        <w:rPr>
          <w:rFonts w:ascii="Times New Roman" w:hAnsi="Times New Roman" w:cs="Times New Roman"/>
          <w:sz w:val="26"/>
          <w:szCs w:val="26"/>
        </w:rPr>
        <w:t xml:space="preserve">органов государственной </w:t>
      </w:r>
      <w:r w:rsidR="00FA2669">
        <w:rPr>
          <w:rFonts w:ascii="Times New Roman" w:hAnsi="Times New Roman" w:cs="Times New Roman"/>
          <w:sz w:val="26"/>
          <w:szCs w:val="26"/>
        </w:rPr>
        <w:t xml:space="preserve">власти Томской области, </w:t>
      </w:r>
      <w:r w:rsidR="00FA2669" w:rsidRPr="00C43A35">
        <w:rPr>
          <w:rFonts w:ascii="Times New Roman" w:hAnsi="Times New Roman" w:cs="Times New Roman"/>
          <w:bCs/>
          <w:color w:val="000000"/>
          <w:sz w:val="26"/>
          <w:szCs w:val="26"/>
        </w:rPr>
        <w:t>органов местного самоуправления муниципальных образований Томской области</w:t>
      </w:r>
      <w:r w:rsidR="00FA2669" w:rsidRPr="00A00E28">
        <w:rPr>
          <w:rFonts w:ascii="Times New Roman" w:hAnsi="Times New Roman" w:cs="Times New Roman"/>
          <w:sz w:val="26"/>
          <w:szCs w:val="26"/>
        </w:rPr>
        <w:t xml:space="preserve"> </w:t>
      </w:r>
      <w:r w:rsidR="0055151A" w:rsidRPr="00A00E28">
        <w:rPr>
          <w:rFonts w:ascii="Times New Roman" w:hAnsi="Times New Roman" w:cs="Times New Roman"/>
          <w:sz w:val="26"/>
          <w:szCs w:val="26"/>
        </w:rPr>
        <w:t>и Томского областного многофункционального центра предоставления государственных и муниципальных услуг;</w:t>
      </w:r>
    </w:p>
    <w:p w:rsidR="0055151A" w:rsidRPr="00A00E28" w:rsidRDefault="00245B38" w:rsidP="00245B3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55151A" w:rsidRPr="00A00E28">
        <w:rPr>
          <w:rFonts w:ascii="Times New Roman" w:hAnsi="Times New Roman" w:cs="Times New Roman"/>
          <w:sz w:val="26"/>
          <w:szCs w:val="26"/>
        </w:rPr>
        <w:t>социологический опрос жителей Томской области старше 18 лет в форме формализованного социологического интервью</w:t>
      </w:r>
      <w:r w:rsidR="0019469B" w:rsidRPr="00A00E28">
        <w:rPr>
          <w:rFonts w:ascii="Times New Roman" w:hAnsi="Times New Roman" w:cs="Times New Roman"/>
          <w:sz w:val="26"/>
          <w:szCs w:val="26"/>
        </w:rPr>
        <w:t xml:space="preserve">, в том числе среди представителей </w:t>
      </w:r>
      <w:proofErr w:type="gramStart"/>
      <w:r w:rsidR="0019469B" w:rsidRPr="00A00E28">
        <w:rPr>
          <w:rFonts w:ascii="Times New Roman" w:hAnsi="Times New Roman" w:cs="Times New Roman"/>
          <w:sz w:val="26"/>
          <w:szCs w:val="26"/>
        </w:rPr>
        <w:t>бизнес-сообщества</w:t>
      </w:r>
      <w:proofErr w:type="gramEnd"/>
      <w:r w:rsidR="0055151A" w:rsidRPr="00A00E28">
        <w:rPr>
          <w:rFonts w:ascii="Times New Roman" w:hAnsi="Times New Roman" w:cs="Times New Roman"/>
          <w:sz w:val="26"/>
          <w:szCs w:val="26"/>
        </w:rPr>
        <w:t>.</w:t>
      </w:r>
    </w:p>
    <w:p w:rsidR="004F7DC1" w:rsidRPr="00A00E28" w:rsidRDefault="004F7DC1" w:rsidP="004F7DC1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3A68" w:rsidRPr="00A00E28" w:rsidRDefault="00EA3A68" w:rsidP="00EA3A6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0E28">
        <w:rPr>
          <w:rFonts w:ascii="Times New Roman" w:hAnsi="Times New Roman" w:cs="Times New Roman"/>
          <w:b/>
          <w:sz w:val="26"/>
          <w:szCs w:val="26"/>
        </w:rPr>
        <w:t>Анализ результатов социологического опроса.</w:t>
      </w:r>
    </w:p>
    <w:p w:rsidR="00585CDD" w:rsidRPr="00A00E28" w:rsidRDefault="00585CDD" w:rsidP="00245B38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0E28">
        <w:rPr>
          <w:rFonts w:ascii="Times New Roman" w:hAnsi="Times New Roman" w:cs="Times New Roman"/>
          <w:sz w:val="26"/>
          <w:szCs w:val="26"/>
        </w:rPr>
        <w:t xml:space="preserve">Социологический опрос осуществлялся в форме формализованного социологического интервью среди населения в возрасте от 18 лет и старше. </w:t>
      </w:r>
      <w:r w:rsidRPr="00A00E28">
        <w:rPr>
          <w:rFonts w:ascii="Times New Roman" w:eastAsia="Calibri" w:hAnsi="Times New Roman" w:cs="Times New Roman"/>
          <w:sz w:val="26"/>
          <w:szCs w:val="26"/>
        </w:rPr>
        <w:t>Численность выборочной сово</w:t>
      </w:r>
      <w:r w:rsidR="00182E4B">
        <w:rPr>
          <w:rFonts w:ascii="Times New Roman" w:eastAsia="Calibri" w:hAnsi="Times New Roman" w:cs="Times New Roman"/>
          <w:sz w:val="26"/>
          <w:szCs w:val="26"/>
        </w:rPr>
        <w:t>купности респондентов насчитывает</w:t>
      </w:r>
      <w:r w:rsidRPr="00A00E2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2000</w:t>
      </w:r>
      <w:r w:rsidR="00182E4B">
        <w:rPr>
          <w:rFonts w:ascii="Times New Roman" w:eastAsia="Calibri" w:hAnsi="Times New Roman" w:cs="Times New Roman"/>
          <w:sz w:val="26"/>
          <w:szCs w:val="26"/>
        </w:rPr>
        <w:t xml:space="preserve"> человек</w:t>
      </w:r>
      <w:r w:rsidRPr="00A00E28">
        <w:rPr>
          <w:rFonts w:ascii="Times New Roman" w:eastAsia="Calibri" w:hAnsi="Times New Roman" w:cs="Times New Roman"/>
          <w:sz w:val="26"/>
          <w:szCs w:val="26"/>
        </w:rPr>
        <w:t xml:space="preserve">, в том числе </w:t>
      </w:r>
      <w:r>
        <w:rPr>
          <w:rFonts w:ascii="Times New Roman" w:eastAsia="Calibri" w:hAnsi="Times New Roman" w:cs="Times New Roman"/>
          <w:sz w:val="26"/>
          <w:szCs w:val="26"/>
        </w:rPr>
        <w:t>9</w:t>
      </w:r>
      <w:r w:rsidRPr="00A00E28">
        <w:rPr>
          <w:rFonts w:ascii="Times New Roman" w:eastAsia="Calibri" w:hAnsi="Times New Roman" w:cs="Times New Roman"/>
          <w:sz w:val="26"/>
          <w:szCs w:val="26"/>
        </w:rPr>
        <w:t xml:space="preserve">5 представителей </w:t>
      </w:r>
      <w:proofErr w:type="gramStart"/>
      <w:r w:rsidRPr="00A00E28">
        <w:rPr>
          <w:rFonts w:ascii="Times New Roman" w:eastAsia="Calibri" w:hAnsi="Times New Roman" w:cs="Times New Roman"/>
          <w:sz w:val="26"/>
          <w:szCs w:val="26"/>
        </w:rPr>
        <w:t>бизнес-сообщества</w:t>
      </w:r>
      <w:proofErr w:type="gramEnd"/>
      <w:r w:rsidRPr="00A00E28">
        <w:rPr>
          <w:rFonts w:ascii="Times New Roman" w:eastAsia="Calibri" w:hAnsi="Times New Roman" w:cs="Times New Roman"/>
          <w:sz w:val="26"/>
          <w:szCs w:val="26"/>
        </w:rPr>
        <w:t>.</w:t>
      </w:r>
    </w:p>
    <w:p w:rsidR="004F7DC1" w:rsidRDefault="004F7DC1" w:rsidP="004F7DC1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B5578" w:rsidRPr="00245B38" w:rsidRDefault="00FC071B" w:rsidP="00245B38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00E28">
        <w:rPr>
          <w:rFonts w:ascii="Times New Roman" w:hAnsi="Times New Roman" w:cs="Times New Roman"/>
          <w:b/>
          <w:sz w:val="26"/>
          <w:szCs w:val="26"/>
        </w:rPr>
        <w:t xml:space="preserve"> В</w:t>
      </w:r>
      <w:r w:rsidR="0055151A" w:rsidRPr="00A00E28">
        <w:rPr>
          <w:rFonts w:ascii="Times New Roman" w:hAnsi="Times New Roman" w:cs="Times New Roman"/>
          <w:b/>
          <w:sz w:val="26"/>
          <w:szCs w:val="26"/>
        </w:rPr>
        <w:t xml:space="preserve">ыявление фактических значений и оценка достижения установленных Указом </w:t>
      </w:r>
      <w:r w:rsidR="00182E4B">
        <w:rPr>
          <w:rFonts w:ascii="Times New Roman" w:hAnsi="Times New Roman" w:cs="Times New Roman"/>
          <w:b/>
          <w:sz w:val="26"/>
          <w:szCs w:val="26"/>
        </w:rPr>
        <w:t xml:space="preserve">Президента РФ от 07.05.2012 </w:t>
      </w:r>
      <w:r w:rsidR="0055151A" w:rsidRPr="00A00E28">
        <w:rPr>
          <w:rFonts w:ascii="Times New Roman" w:hAnsi="Times New Roman" w:cs="Times New Roman"/>
          <w:b/>
          <w:sz w:val="26"/>
          <w:szCs w:val="26"/>
        </w:rPr>
        <w:t>№ 601 показателей и иных параметров качества предоставления гражданам государственных и муниципальных услуг</w:t>
      </w:r>
    </w:p>
    <w:p w:rsidR="00FC071B" w:rsidRPr="00A00E28" w:rsidRDefault="00FC071B" w:rsidP="00245B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00E28">
        <w:rPr>
          <w:rFonts w:ascii="Times New Roman" w:hAnsi="Times New Roman" w:cs="Times New Roman"/>
          <w:sz w:val="26"/>
          <w:szCs w:val="26"/>
        </w:rPr>
        <w:t>Указо</w:t>
      </w:r>
      <w:r w:rsidR="00182E4B">
        <w:rPr>
          <w:rFonts w:ascii="Times New Roman" w:hAnsi="Times New Roman" w:cs="Times New Roman"/>
          <w:sz w:val="26"/>
          <w:szCs w:val="26"/>
        </w:rPr>
        <w:t xml:space="preserve">м Президента РФ от 07.05.2012 </w:t>
      </w:r>
      <w:r w:rsidRPr="00A00E28">
        <w:rPr>
          <w:rFonts w:ascii="Times New Roman" w:hAnsi="Times New Roman" w:cs="Times New Roman"/>
          <w:sz w:val="26"/>
          <w:szCs w:val="26"/>
        </w:rPr>
        <w:t xml:space="preserve"> № 601  «</w:t>
      </w:r>
      <w:r w:rsidRPr="00A00E2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 основных направлениях </w:t>
      </w:r>
      <w:r w:rsidRPr="00A00E28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совершенствования системы государственного управления» </w:t>
      </w:r>
      <w:r w:rsidR="00182E4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(далее – Указ № 601) </w:t>
      </w:r>
      <w:r w:rsidRPr="00A00E28">
        <w:rPr>
          <w:rFonts w:ascii="Times New Roman" w:hAnsi="Times New Roman" w:cs="Times New Roman"/>
          <w:sz w:val="26"/>
          <w:szCs w:val="26"/>
          <w:shd w:val="clear" w:color="auto" w:fill="FFFFFF"/>
        </w:rPr>
        <w:t>установлены, в том числе, следующие целевые показатели:</w:t>
      </w:r>
    </w:p>
    <w:p w:rsidR="00FC071B" w:rsidRPr="00A00E28" w:rsidRDefault="0019469B" w:rsidP="00245B3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A00E28">
        <w:rPr>
          <w:sz w:val="26"/>
          <w:szCs w:val="26"/>
        </w:rPr>
        <w:t>1.</w:t>
      </w:r>
      <w:r w:rsidR="00FC071B" w:rsidRPr="00A00E28">
        <w:rPr>
          <w:sz w:val="26"/>
          <w:szCs w:val="26"/>
        </w:rPr>
        <w:t xml:space="preserve"> </w:t>
      </w:r>
      <w:r w:rsidR="00245B38">
        <w:rPr>
          <w:sz w:val="26"/>
          <w:szCs w:val="26"/>
          <w:shd w:val="clear" w:color="auto" w:fill="FFFFFF"/>
        </w:rPr>
        <w:t>У</w:t>
      </w:r>
      <w:r w:rsidR="00FC071B" w:rsidRPr="00A00E28">
        <w:rPr>
          <w:sz w:val="26"/>
          <w:szCs w:val="26"/>
          <w:shd w:val="clear" w:color="auto" w:fill="FFFFFF"/>
        </w:rPr>
        <w:t>ровень удовлетворенности граждан Российской Федерации качеством предоставления государственных и муниципальных услуг к 2018 году -  не менее 90 %.</w:t>
      </w:r>
    </w:p>
    <w:p w:rsidR="00FC071B" w:rsidRPr="00A00E28" w:rsidRDefault="00FC071B" w:rsidP="00245B3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A00E28">
        <w:rPr>
          <w:sz w:val="26"/>
          <w:szCs w:val="26"/>
        </w:rPr>
        <w:t>2</w:t>
      </w:r>
      <w:r w:rsidR="0019469B" w:rsidRPr="00A00E28">
        <w:rPr>
          <w:sz w:val="26"/>
          <w:szCs w:val="26"/>
        </w:rPr>
        <w:t>.</w:t>
      </w:r>
      <w:r w:rsidR="00245B38">
        <w:rPr>
          <w:sz w:val="26"/>
          <w:szCs w:val="26"/>
        </w:rPr>
        <w:t xml:space="preserve"> С</w:t>
      </w:r>
      <w:r w:rsidRPr="00A00E28">
        <w:rPr>
          <w:sz w:val="26"/>
          <w:szCs w:val="26"/>
        </w:rPr>
        <w:t xml:space="preserve">нижение среднего числа обращений представителей </w:t>
      </w:r>
      <w:proofErr w:type="gramStart"/>
      <w:r w:rsidRPr="00A00E28">
        <w:rPr>
          <w:sz w:val="26"/>
          <w:szCs w:val="26"/>
        </w:rPr>
        <w:t>бизнес-сообщества</w:t>
      </w:r>
      <w:proofErr w:type="gramEnd"/>
      <w:r w:rsidRPr="00A00E28">
        <w:rPr>
          <w:sz w:val="26"/>
          <w:szCs w:val="26"/>
        </w:rPr>
        <w:t xml:space="preserve">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деятельности, к 2014 году - до 2.</w:t>
      </w:r>
    </w:p>
    <w:p w:rsidR="00FC071B" w:rsidRDefault="00FC071B" w:rsidP="00245B3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A00E28">
        <w:rPr>
          <w:sz w:val="26"/>
          <w:szCs w:val="26"/>
        </w:rPr>
        <w:t>3</w:t>
      </w:r>
      <w:r w:rsidR="0019469B" w:rsidRPr="00A00E28">
        <w:rPr>
          <w:sz w:val="26"/>
          <w:szCs w:val="26"/>
        </w:rPr>
        <w:t xml:space="preserve">. </w:t>
      </w:r>
      <w:r w:rsidR="00245B38">
        <w:rPr>
          <w:sz w:val="26"/>
          <w:szCs w:val="26"/>
        </w:rPr>
        <w:t>С</w:t>
      </w:r>
      <w:r w:rsidRPr="00A00E28">
        <w:rPr>
          <w:sz w:val="26"/>
          <w:szCs w:val="26"/>
        </w:rPr>
        <w:t xml:space="preserve">окращение времени ожидания в очереди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(муниципальных) услуг к 2014 году - до 15 минут. </w:t>
      </w:r>
    </w:p>
    <w:p w:rsidR="00245B38" w:rsidRPr="00A00E28" w:rsidRDefault="00245B38" w:rsidP="00245B3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</w:p>
    <w:p w:rsidR="00585CDD" w:rsidRDefault="00FC071B" w:rsidP="00585CDD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A00E28">
        <w:rPr>
          <w:rFonts w:ascii="Times New Roman" w:hAnsi="Times New Roman" w:cs="Times New Roman"/>
          <w:b/>
          <w:sz w:val="26"/>
          <w:szCs w:val="26"/>
        </w:rPr>
        <w:t>Показатель 1.</w:t>
      </w:r>
      <w:r w:rsidRPr="00A00E28">
        <w:rPr>
          <w:rFonts w:ascii="Times New Roman" w:hAnsi="Times New Roman" w:cs="Times New Roman"/>
          <w:sz w:val="26"/>
          <w:szCs w:val="26"/>
        </w:rPr>
        <w:t xml:space="preserve"> </w:t>
      </w:r>
      <w:r w:rsidRPr="00A00E28">
        <w:rPr>
          <w:rFonts w:ascii="Times New Roman" w:hAnsi="Times New Roman" w:cs="Times New Roman"/>
          <w:b/>
          <w:sz w:val="26"/>
          <w:szCs w:val="26"/>
        </w:rPr>
        <w:t xml:space="preserve">Уровень удовлетворенности граждан качеством предоставления </w:t>
      </w:r>
      <w:r w:rsidRPr="00A00E28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государственных (муниципальных) усл</w:t>
      </w:r>
      <w:r w:rsidRPr="00A00E28">
        <w:rPr>
          <w:rFonts w:ascii="Times New Roman" w:hAnsi="Times New Roman" w:cs="Times New Roman"/>
          <w:bCs/>
          <w:color w:val="000000"/>
          <w:sz w:val="26"/>
          <w:szCs w:val="26"/>
        </w:rPr>
        <w:t>уг</w:t>
      </w:r>
      <w:r w:rsidRPr="00B3346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B33460" w:rsidRPr="00B3346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на территории Томской области </w:t>
      </w:r>
    </w:p>
    <w:p w:rsidR="00585CDD" w:rsidRPr="00585CDD" w:rsidRDefault="00585CDD" w:rsidP="00245B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color w:val="000000"/>
          <w:sz w:val="26"/>
          <w:szCs w:val="26"/>
        </w:rPr>
        <w:t>П</w:t>
      </w:r>
      <w:r w:rsidR="000C773F">
        <w:rPr>
          <w:rFonts w:ascii="Times New Roman" w:hAnsi="Times New Roman" w:cs="Times New Roman"/>
          <w:bCs/>
          <w:color w:val="000000"/>
          <w:sz w:val="26"/>
          <w:szCs w:val="26"/>
        </w:rPr>
        <w:t>о итогам проведенного</w:t>
      </w:r>
      <w:r w:rsidR="00002F2E" w:rsidRPr="00A00E2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8A684F">
        <w:rPr>
          <w:rFonts w:ascii="Times New Roman" w:hAnsi="Times New Roman" w:cs="Times New Roman"/>
          <w:bCs/>
          <w:color w:val="000000"/>
          <w:sz w:val="26"/>
          <w:szCs w:val="26"/>
        </w:rPr>
        <w:t>мониторинга уровень удовлетворенности граждан качеством предоставления государственных (муниципальных) услуг</w:t>
      </w:r>
      <w:r w:rsidR="00002F2E" w:rsidRPr="00A00E2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составляет 95,1</w:t>
      </w:r>
      <w:r w:rsidR="00FC071B" w:rsidRPr="00A00E2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%. </w:t>
      </w:r>
    </w:p>
    <w:p w:rsidR="00585CDD" w:rsidRPr="001B0C9B" w:rsidRDefault="00585CDD" w:rsidP="00245B3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E021A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Уровень удовлетворенности качеством предоставления </w:t>
      </w:r>
      <w:r w:rsidRPr="001B0C9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государственных (муниципальных) услуг в разрезе муниципальных образований колеблется </w:t>
      </w:r>
      <w:r w:rsidR="00245B38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           </w:t>
      </w:r>
      <w:r w:rsidRPr="001B0C9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от 85,7 % в Зырянском районе до 100 % в городах Кедровый и Стрежевой, а также Александровском, </w:t>
      </w:r>
      <w:proofErr w:type="spellStart"/>
      <w:r w:rsidRPr="001B0C9B">
        <w:rPr>
          <w:rFonts w:ascii="Times New Roman" w:hAnsi="Times New Roman" w:cs="Times New Roman"/>
          <w:bCs/>
          <w:color w:val="000000"/>
          <w:sz w:val="26"/>
          <w:szCs w:val="26"/>
        </w:rPr>
        <w:t>Бакчарском</w:t>
      </w:r>
      <w:proofErr w:type="spellEnd"/>
      <w:r w:rsidRPr="001B0C9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proofErr w:type="spellStart"/>
      <w:r w:rsidRPr="001B0C9B">
        <w:rPr>
          <w:rFonts w:ascii="Times New Roman" w:hAnsi="Times New Roman" w:cs="Times New Roman"/>
          <w:bCs/>
          <w:color w:val="000000"/>
          <w:sz w:val="26"/>
          <w:szCs w:val="26"/>
        </w:rPr>
        <w:t>Кожевниковском</w:t>
      </w:r>
      <w:proofErr w:type="spellEnd"/>
      <w:r w:rsidRPr="001B0C9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proofErr w:type="spellStart"/>
      <w:r w:rsidRPr="001B0C9B">
        <w:rPr>
          <w:rFonts w:ascii="Times New Roman" w:hAnsi="Times New Roman" w:cs="Times New Roman"/>
          <w:bCs/>
          <w:color w:val="000000"/>
          <w:sz w:val="26"/>
          <w:szCs w:val="26"/>
        </w:rPr>
        <w:t>Колпашевском</w:t>
      </w:r>
      <w:proofErr w:type="spellEnd"/>
      <w:r w:rsidRPr="001B0C9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proofErr w:type="spellStart"/>
      <w:r w:rsidRPr="001B0C9B">
        <w:rPr>
          <w:rFonts w:ascii="Times New Roman" w:hAnsi="Times New Roman" w:cs="Times New Roman"/>
          <w:bCs/>
          <w:color w:val="000000"/>
          <w:sz w:val="26"/>
          <w:szCs w:val="26"/>
        </w:rPr>
        <w:t>Кривошеинском</w:t>
      </w:r>
      <w:proofErr w:type="spellEnd"/>
      <w:r w:rsidRPr="001B0C9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</w:t>
      </w:r>
      <w:proofErr w:type="spellStart"/>
      <w:r w:rsidRPr="001B0C9B">
        <w:rPr>
          <w:rFonts w:ascii="Times New Roman" w:hAnsi="Times New Roman" w:cs="Times New Roman"/>
          <w:bCs/>
          <w:color w:val="000000"/>
          <w:sz w:val="26"/>
          <w:szCs w:val="26"/>
        </w:rPr>
        <w:t>Тегульдетском</w:t>
      </w:r>
      <w:proofErr w:type="spellEnd"/>
      <w:r w:rsidRPr="001B0C9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и </w:t>
      </w:r>
      <w:proofErr w:type="spellStart"/>
      <w:r w:rsidRPr="001B0C9B">
        <w:rPr>
          <w:rFonts w:ascii="Times New Roman" w:hAnsi="Times New Roman" w:cs="Times New Roman"/>
          <w:bCs/>
          <w:color w:val="000000"/>
          <w:sz w:val="26"/>
          <w:szCs w:val="26"/>
        </w:rPr>
        <w:t>Чаинском</w:t>
      </w:r>
      <w:proofErr w:type="spellEnd"/>
      <w:r w:rsidRPr="001B0C9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районах.</w:t>
      </w:r>
    </w:p>
    <w:p w:rsidR="00C43A35" w:rsidRDefault="00585CDD" w:rsidP="00C43A35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B0C9B">
        <w:rPr>
          <w:rFonts w:ascii="Times New Roman" w:hAnsi="Times New Roman" w:cs="Times New Roman"/>
          <w:bCs/>
          <w:color w:val="000000"/>
          <w:sz w:val="26"/>
          <w:szCs w:val="26"/>
        </w:rPr>
        <w:t>В разрезе наиболее востребованных услуг уровень удовлетворенности качеством их предоставления варьируется от 89 % для услуги «Прием заявлений и выдача документов о согласовании схемы расположения земельного участка на кадастровом плане или кадастровой карте» до 100 % в отношении услуг «Государственная регистрация рождения» и «Выдача ко</w:t>
      </w:r>
      <w:r w:rsidRPr="009646A3">
        <w:rPr>
          <w:rFonts w:ascii="Times New Roman" w:hAnsi="Times New Roman" w:cs="Times New Roman"/>
          <w:bCs/>
          <w:color w:val="000000"/>
          <w:sz w:val="26"/>
          <w:szCs w:val="26"/>
        </w:rPr>
        <w:t>пий архивных документов, подтверждающих право на владение землей».</w:t>
      </w:r>
    </w:p>
    <w:p w:rsidR="00585CDD" w:rsidRPr="00C43A35" w:rsidRDefault="00585CDD" w:rsidP="00C43A35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3A3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разрезе </w:t>
      </w:r>
      <w:r w:rsidR="00245B38" w:rsidRPr="00C43A3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исполнительных органов государственной </w:t>
      </w:r>
      <w:r w:rsidR="00182E4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власти </w:t>
      </w:r>
      <w:r w:rsidR="00245B38" w:rsidRPr="00C43A35">
        <w:rPr>
          <w:rFonts w:ascii="Times New Roman" w:hAnsi="Times New Roman" w:cs="Times New Roman"/>
          <w:bCs/>
          <w:color w:val="000000"/>
          <w:sz w:val="26"/>
          <w:szCs w:val="26"/>
        </w:rPr>
        <w:t>Томской области,</w:t>
      </w:r>
      <w:r w:rsidR="00C43A35" w:rsidRPr="00C43A3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органов местного самоуправления муниципальных образований Томской области, многофункциональных центров по предоставлению государственных и муниципальных услуг (далее - ИОГВ, ОМСУ, МФЦ</w:t>
      </w:r>
      <w:r w:rsidR="00182E4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соответственно</w:t>
      </w:r>
      <w:r w:rsidR="00C43A35" w:rsidRPr="00C43A35">
        <w:rPr>
          <w:rFonts w:ascii="Times New Roman" w:hAnsi="Times New Roman" w:cs="Times New Roman"/>
          <w:bCs/>
          <w:color w:val="000000"/>
          <w:sz w:val="26"/>
          <w:szCs w:val="26"/>
        </w:rPr>
        <w:t>)</w:t>
      </w:r>
      <w:r w:rsidR="00182E4B">
        <w:rPr>
          <w:rFonts w:ascii="Times New Roman" w:hAnsi="Times New Roman" w:cs="Times New Roman"/>
          <w:bCs/>
          <w:color w:val="000000"/>
          <w:sz w:val="26"/>
          <w:szCs w:val="26"/>
        </w:rPr>
        <w:t>,</w:t>
      </w:r>
      <w:r w:rsidRPr="00C43A3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 которых опрошенными заявителями было получено более 3 % от общего числа услуг, </w:t>
      </w:r>
      <w:r w:rsidR="00245B38" w:rsidRPr="00C43A35">
        <w:rPr>
          <w:rFonts w:ascii="Times New Roman" w:hAnsi="Times New Roman" w:cs="Times New Roman"/>
          <w:bCs/>
          <w:color w:val="000000"/>
          <w:sz w:val="26"/>
          <w:szCs w:val="26"/>
        </w:rPr>
        <w:t>н</w:t>
      </w:r>
      <w:r w:rsidRPr="00C43A3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аибольшую степень удовлетворения респонденты высказали в отношении услуг, оказанных в </w:t>
      </w:r>
      <w:proofErr w:type="gramStart"/>
      <w:r w:rsidRPr="00C43A35">
        <w:rPr>
          <w:rFonts w:ascii="Times New Roman" w:hAnsi="Times New Roman" w:cs="Times New Roman"/>
          <w:bCs/>
          <w:color w:val="000000"/>
          <w:sz w:val="26"/>
          <w:szCs w:val="26"/>
        </w:rPr>
        <w:t>МФЦ</w:t>
      </w:r>
      <w:proofErr w:type="gramEnd"/>
      <w:r w:rsidRPr="00C43A3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ЗАТО Северск (100 %), наименьшую – в отношении услуг, полученных в Администрации </w:t>
      </w:r>
      <w:proofErr w:type="gramStart"/>
      <w:r w:rsidRPr="00C43A35">
        <w:rPr>
          <w:rFonts w:ascii="Times New Roman" w:hAnsi="Times New Roman" w:cs="Times New Roman"/>
          <w:bCs/>
          <w:color w:val="000000"/>
          <w:sz w:val="26"/>
          <w:szCs w:val="26"/>
        </w:rPr>
        <w:t>Томского</w:t>
      </w:r>
      <w:proofErr w:type="gramEnd"/>
      <w:r w:rsidRPr="00C43A35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района (87,4 %).</w:t>
      </w:r>
    </w:p>
    <w:p w:rsidR="00245B38" w:rsidRPr="00585CDD" w:rsidRDefault="00245B38" w:rsidP="00245B38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Cs/>
          <w:color w:val="000000"/>
          <w:sz w:val="26"/>
          <w:szCs w:val="26"/>
        </w:rPr>
      </w:pPr>
    </w:p>
    <w:p w:rsidR="00FC071B" w:rsidRDefault="00002F2E" w:rsidP="00002F2E">
      <w:pPr>
        <w:pStyle w:val="a5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sz w:val="26"/>
          <w:szCs w:val="26"/>
        </w:rPr>
      </w:pPr>
      <w:r w:rsidRPr="00A00E28">
        <w:rPr>
          <w:b/>
          <w:sz w:val="26"/>
          <w:szCs w:val="26"/>
        </w:rPr>
        <w:t xml:space="preserve">Показатель 2. </w:t>
      </w:r>
      <w:r w:rsidR="00FC071B" w:rsidRPr="00A00E28">
        <w:rPr>
          <w:b/>
          <w:sz w:val="26"/>
          <w:szCs w:val="26"/>
        </w:rPr>
        <w:t xml:space="preserve">Среднее число обращений представителей </w:t>
      </w:r>
      <w:proofErr w:type="gramStart"/>
      <w:r w:rsidR="00B33460">
        <w:rPr>
          <w:b/>
          <w:sz w:val="26"/>
          <w:szCs w:val="26"/>
        </w:rPr>
        <w:t>бизнес-сообщества</w:t>
      </w:r>
      <w:proofErr w:type="gramEnd"/>
      <w:r w:rsidR="00B33460">
        <w:rPr>
          <w:b/>
          <w:sz w:val="26"/>
          <w:szCs w:val="26"/>
        </w:rPr>
        <w:t xml:space="preserve"> в </w:t>
      </w:r>
      <w:r w:rsidR="00C43A35">
        <w:rPr>
          <w:b/>
          <w:sz w:val="26"/>
          <w:szCs w:val="26"/>
        </w:rPr>
        <w:t>ИОГВ, ОМСУ</w:t>
      </w:r>
      <w:r w:rsidR="00B33460">
        <w:rPr>
          <w:b/>
          <w:sz w:val="26"/>
          <w:szCs w:val="26"/>
        </w:rPr>
        <w:t>, МФЦ</w:t>
      </w:r>
      <w:r w:rsidR="00FC071B" w:rsidRPr="00A00E28">
        <w:rPr>
          <w:b/>
          <w:sz w:val="26"/>
          <w:szCs w:val="26"/>
        </w:rPr>
        <w:t xml:space="preserve"> для получения одной государственной </w:t>
      </w:r>
      <w:r w:rsidR="00FC071B" w:rsidRPr="00A00E28">
        <w:rPr>
          <w:b/>
          <w:sz w:val="26"/>
          <w:szCs w:val="26"/>
        </w:rPr>
        <w:lastRenderedPageBreak/>
        <w:t>(муниципальной) услуги, связанной с ведением предпринимательской деятельности.</w:t>
      </w:r>
    </w:p>
    <w:p w:rsidR="00585CDD" w:rsidRDefault="00585CDD" w:rsidP="00585CD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00E28">
        <w:rPr>
          <w:rFonts w:ascii="Times New Roman" w:hAnsi="Times New Roman" w:cs="Times New Roman"/>
          <w:color w:val="000000"/>
          <w:sz w:val="26"/>
          <w:szCs w:val="26"/>
        </w:rPr>
        <w:t xml:space="preserve">Количество обращений представителей </w:t>
      </w:r>
      <w:proofErr w:type="gramStart"/>
      <w:r w:rsidRPr="00A00E28">
        <w:rPr>
          <w:rFonts w:ascii="Times New Roman" w:hAnsi="Times New Roman" w:cs="Times New Roman"/>
          <w:color w:val="000000"/>
          <w:sz w:val="26"/>
          <w:szCs w:val="26"/>
        </w:rPr>
        <w:t>бизнес-сообщества</w:t>
      </w:r>
      <w:proofErr w:type="gramEnd"/>
      <w:r w:rsidRPr="00A00E28">
        <w:rPr>
          <w:rFonts w:ascii="Times New Roman" w:hAnsi="Times New Roman" w:cs="Times New Roman"/>
          <w:color w:val="000000"/>
          <w:sz w:val="26"/>
          <w:szCs w:val="26"/>
        </w:rPr>
        <w:t xml:space="preserve"> для получения одной государственной (муниципальной) услуги, связанной с ведением предпринимательской деятельности, составляет от 1 до 4. Фактическое значение среднего числа обращений представителей </w:t>
      </w:r>
      <w:proofErr w:type="gramStart"/>
      <w:r w:rsidRPr="00A00E28">
        <w:rPr>
          <w:rFonts w:ascii="Times New Roman" w:hAnsi="Times New Roman" w:cs="Times New Roman"/>
          <w:color w:val="000000"/>
          <w:sz w:val="26"/>
          <w:szCs w:val="26"/>
        </w:rPr>
        <w:t>бизнес-сообщества</w:t>
      </w:r>
      <w:proofErr w:type="gramEnd"/>
      <w:r w:rsidRPr="00A00E28">
        <w:rPr>
          <w:rFonts w:ascii="Times New Roman" w:hAnsi="Times New Roman" w:cs="Times New Roman"/>
          <w:color w:val="000000"/>
          <w:sz w:val="26"/>
          <w:szCs w:val="26"/>
        </w:rPr>
        <w:t xml:space="preserve"> в орган государственной власти Российской Федерации (орган местного самоуправления) для получения одной государственной (муниципальной) услуги, связанной со сферой предпринимательской деятельности, составило 1,</w:t>
      </w:r>
      <w:r>
        <w:rPr>
          <w:rFonts w:ascii="Times New Roman" w:hAnsi="Times New Roman" w:cs="Times New Roman"/>
          <w:color w:val="000000"/>
          <w:sz w:val="26"/>
          <w:szCs w:val="26"/>
        </w:rPr>
        <w:t>77</w:t>
      </w:r>
      <w:r w:rsidRPr="00A00E28">
        <w:rPr>
          <w:rFonts w:ascii="Times New Roman" w:hAnsi="Times New Roman" w:cs="Times New Roman"/>
          <w:color w:val="000000"/>
          <w:sz w:val="26"/>
          <w:szCs w:val="26"/>
        </w:rPr>
        <w:t xml:space="preserve"> раз при плановом показателе, равном 2.</w:t>
      </w:r>
    </w:p>
    <w:p w:rsidR="00245B38" w:rsidRPr="00A00E28" w:rsidRDefault="00245B38" w:rsidP="00585CDD">
      <w:pPr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FC071B" w:rsidRDefault="00002F2E" w:rsidP="00002F2E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0E28">
        <w:rPr>
          <w:rFonts w:ascii="Times New Roman" w:hAnsi="Times New Roman" w:cs="Times New Roman"/>
          <w:b/>
          <w:sz w:val="26"/>
          <w:szCs w:val="26"/>
        </w:rPr>
        <w:t>Показатель 3</w:t>
      </w:r>
      <w:r w:rsidR="00FC071B" w:rsidRPr="00A00E28">
        <w:rPr>
          <w:rFonts w:ascii="Times New Roman" w:hAnsi="Times New Roman" w:cs="Times New Roman"/>
          <w:b/>
          <w:sz w:val="26"/>
          <w:szCs w:val="26"/>
        </w:rPr>
        <w:t xml:space="preserve">. Время ожидания в очереди </w:t>
      </w:r>
      <w:r w:rsidRPr="00A00E28">
        <w:rPr>
          <w:rFonts w:ascii="Times New Roman" w:hAnsi="Times New Roman" w:cs="Times New Roman"/>
          <w:b/>
          <w:sz w:val="26"/>
          <w:szCs w:val="26"/>
        </w:rPr>
        <w:t>в</w:t>
      </w:r>
      <w:r w:rsidR="00B3346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43A35">
        <w:rPr>
          <w:rFonts w:ascii="Times New Roman" w:hAnsi="Times New Roman" w:cs="Times New Roman"/>
          <w:b/>
          <w:sz w:val="26"/>
          <w:szCs w:val="26"/>
        </w:rPr>
        <w:t>ИОГВ, ОМСУ</w:t>
      </w:r>
      <w:r w:rsidR="00FC071B" w:rsidRPr="00A00E28">
        <w:rPr>
          <w:rFonts w:ascii="Times New Roman" w:hAnsi="Times New Roman" w:cs="Times New Roman"/>
          <w:b/>
          <w:sz w:val="26"/>
          <w:szCs w:val="26"/>
        </w:rPr>
        <w:t>, МФЦ для получения государственных (муниципальных) услуг</w:t>
      </w:r>
    </w:p>
    <w:p w:rsidR="003802C6" w:rsidRPr="00A00E28" w:rsidRDefault="003802C6" w:rsidP="003802C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0E28">
        <w:rPr>
          <w:rFonts w:ascii="Times New Roman" w:hAnsi="Times New Roman" w:cs="Times New Roman"/>
          <w:sz w:val="26"/>
          <w:szCs w:val="26"/>
        </w:rPr>
        <w:t xml:space="preserve">Среднее время ожидания в очереди среди опрошенных заявителей составило </w:t>
      </w:r>
      <w:r>
        <w:rPr>
          <w:rFonts w:ascii="Times New Roman" w:hAnsi="Times New Roman" w:cs="Times New Roman"/>
          <w:sz w:val="26"/>
          <w:szCs w:val="26"/>
        </w:rPr>
        <w:t>7,8</w:t>
      </w:r>
      <w:r w:rsidRPr="00A00E28">
        <w:rPr>
          <w:rFonts w:ascii="Times New Roman" w:hAnsi="Times New Roman" w:cs="Times New Roman"/>
          <w:sz w:val="26"/>
          <w:szCs w:val="26"/>
        </w:rPr>
        <w:t xml:space="preserve"> минут.</w:t>
      </w:r>
    </w:p>
    <w:p w:rsidR="003802C6" w:rsidRDefault="003802C6" w:rsidP="003802C6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9646A3">
        <w:rPr>
          <w:rFonts w:ascii="Times New Roman" w:hAnsi="Times New Roman" w:cs="Times New Roman"/>
          <w:bCs/>
          <w:color w:val="000000"/>
          <w:sz w:val="26"/>
          <w:szCs w:val="26"/>
        </w:rPr>
        <w:t>Среди наиболее востребованных ИОГВ / ОМСУ / МФЦ, в которых были оказаны государственные (муниципальные) услуги, в Департаменте по вопросам семьи и детей Томской области среднее время ожидания было минимальным и составило 2,8 минут.</w:t>
      </w:r>
      <w:proofErr w:type="gramEnd"/>
      <w:r w:rsidRPr="009646A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 Администрации ЗАТО Северск этот показатель оказался наибольшим, он равен 14,9 минутам, </w:t>
      </w:r>
      <w:proofErr w:type="gramStart"/>
      <w:r w:rsidRPr="009646A3">
        <w:rPr>
          <w:rFonts w:ascii="Times New Roman" w:hAnsi="Times New Roman" w:cs="Times New Roman"/>
          <w:bCs/>
          <w:color w:val="000000"/>
          <w:sz w:val="26"/>
          <w:szCs w:val="26"/>
        </w:rPr>
        <w:t>также</w:t>
      </w:r>
      <w:proofErr w:type="gramEnd"/>
      <w:r w:rsidRPr="009646A3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не превысив нормативного значения.</w:t>
      </w:r>
    </w:p>
    <w:p w:rsidR="00864088" w:rsidRDefault="00864088" w:rsidP="003802C6">
      <w:pPr>
        <w:spacing w:line="276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3802C6" w:rsidRPr="00A00E28" w:rsidRDefault="003802C6" w:rsidP="003802C6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0E28">
        <w:rPr>
          <w:rFonts w:ascii="Times New Roman" w:hAnsi="Times New Roman" w:cs="Times New Roman"/>
          <w:bCs/>
          <w:sz w:val="26"/>
          <w:szCs w:val="26"/>
        </w:rPr>
        <w:t>За период с 2014 по 201</w:t>
      </w:r>
      <w:r>
        <w:rPr>
          <w:rFonts w:ascii="Times New Roman" w:hAnsi="Times New Roman" w:cs="Times New Roman"/>
          <w:bCs/>
          <w:sz w:val="26"/>
          <w:szCs w:val="26"/>
        </w:rPr>
        <w:t>9</w:t>
      </w:r>
      <w:r w:rsidRPr="00A00E28">
        <w:rPr>
          <w:rFonts w:ascii="Times New Roman" w:hAnsi="Times New Roman" w:cs="Times New Roman"/>
          <w:bCs/>
          <w:sz w:val="26"/>
          <w:szCs w:val="26"/>
        </w:rPr>
        <w:t xml:space="preserve"> год целевые показатели, установленные Указом </w:t>
      </w:r>
      <w:r w:rsidR="00864088">
        <w:rPr>
          <w:rFonts w:ascii="Times New Roman" w:hAnsi="Times New Roman" w:cs="Times New Roman"/>
          <w:bCs/>
          <w:sz w:val="26"/>
          <w:szCs w:val="26"/>
        </w:rPr>
        <w:t xml:space="preserve">   </w:t>
      </w:r>
      <w:r w:rsidRPr="00A00E28">
        <w:rPr>
          <w:rFonts w:ascii="Times New Roman" w:hAnsi="Times New Roman" w:cs="Times New Roman"/>
          <w:bCs/>
          <w:sz w:val="26"/>
          <w:szCs w:val="26"/>
        </w:rPr>
        <w:t>№ 601, изменились следующим образом:</w:t>
      </w:r>
    </w:p>
    <w:p w:rsidR="003802C6" w:rsidRPr="00A00E28" w:rsidRDefault="003802C6" w:rsidP="003802C6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A00E28">
        <w:rPr>
          <w:rFonts w:ascii="Times New Roman" w:hAnsi="Times New Roman" w:cs="Times New Roman"/>
          <w:bCs/>
          <w:sz w:val="26"/>
          <w:szCs w:val="26"/>
        </w:rPr>
        <w:t xml:space="preserve">- уровень удовлетворенности граждан качеством предоставления государственных (муниципальных) услуг за последние 5 лет вырос на </w:t>
      </w:r>
      <w:r w:rsidR="00182E4B">
        <w:rPr>
          <w:rFonts w:ascii="Times New Roman" w:hAnsi="Times New Roman" w:cs="Times New Roman"/>
          <w:bCs/>
          <w:sz w:val="26"/>
          <w:szCs w:val="26"/>
        </w:rPr>
        <w:t>6,4</w:t>
      </w:r>
      <w:r w:rsidRPr="00A00E28">
        <w:rPr>
          <w:rFonts w:ascii="Times New Roman" w:hAnsi="Times New Roman" w:cs="Times New Roman"/>
          <w:bCs/>
          <w:sz w:val="26"/>
          <w:szCs w:val="26"/>
        </w:rPr>
        <w:t xml:space="preserve"> пункта - с 88,7 до 9</w:t>
      </w:r>
      <w:r>
        <w:rPr>
          <w:rFonts w:ascii="Times New Roman" w:hAnsi="Times New Roman" w:cs="Times New Roman"/>
          <w:bCs/>
          <w:sz w:val="26"/>
          <w:szCs w:val="26"/>
        </w:rPr>
        <w:t>5</w:t>
      </w:r>
      <w:r w:rsidRPr="00A00E28">
        <w:rPr>
          <w:rFonts w:ascii="Times New Roman" w:hAnsi="Times New Roman" w:cs="Times New Roman"/>
          <w:bCs/>
          <w:sz w:val="26"/>
          <w:szCs w:val="26"/>
        </w:rPr>
        <w:t>,</w:t>
      </w:r>
      <w:r>
        <w:rPr>
          <w:rFonts w:ascii="Times New Roman" w:hAnsi="Times New Roman" w:cs="Times New Roman"/>
          <w:bCs/>
          <w:sz w:val="26"/>
          <w:szCs w:val="26"/>
        </w:rPr>
        <w:t>1</w:t>
      </w:r>
      <w:r w:rsidRPr="00A00E28">
        <w:rPr>
          <w:rFonts w:ascii="Times New Roman" w:hAnsi="Times New Roman" w:cs="Times New Roman"/>
          <w:bCs/>
          <w:sz w:val="26"/>
          <w:szCs w:val="26"/>
        </w:rPr>
        <w:t xml:space="preserve"> %.</w:t>
      </w:r>
      <w:proofErr w:type="gramEnd"/>
    </w:p>
    <w:p w:rsidR="003802C6" w:rsidRPr="00A00E28" w:rsidRDefault="003802C6" w:rsidP="003802C6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0E28">
        <w:rPr>
          <w:rFonts w:ascii="Times New Roman" w:hAnsi="Times New Roman" w:cs="Times New Roman"/>
          <w:bCs/>
          <w:sz w:val="26"/>
          <w:szCs w:val="26"/>
        </w:rPr>
        <w:t xml:space="preserve">- среднее число обращений представителей </w:t>
      </w:r>
      <w:proofErr w:type="gramStart"/>
      <w:r w:rsidRPr="00A00E28">
        <w:rPr>
          <w:rFonts w:ascii="Times New Roman" w:hAnsi="Times New Roman" w:cs="Times New Roman"/>
          <w:bCs/>
          <w:sz w:val="26"/>
          <w:szCs w:val="26"/>
        </w:rPr>
        <w:t>бизнес-сообщества</w:t>
      </w:r>
      <w:proofErr w:type="gramEnd"/>
      <w:r w:rsidRPr="00A00E28">
        <w:rPr>
          <w:rFonts w:ascii="Times New Roman" w:hAnsi="Times New Roman" w:cs="Times New Roman"/>
          <w:bCs/>
          <w:sz w:val="26"/>
          <w:szCs w:val="26"/>
        </w:rPr>
        <w:t xml:space="preserve"> за анализируемый период сократилось с 2,4 до 1,</w:t>
      </w:r>
      <w:r>
        <w:rPr>
          <w:rFonts w:ascii="Times New Roman" w:hAnsi="Times New Roman" w:cs="Times New Roman"/>
          <w:bCs/>
          <w:sz w:val="26"/>
          <w:szCs w:val="26"/>
        </w:rPr>
        <w:t>77</w:t>
      </w:r>
      <w:r w:rsidRPr="00A00E28">
        <w:rPr>
          <w:rFonts w:ascii="Times New Roman" w:hAnsi="Times New Roman" w:cs="Times New Roman"/>
          <w:bCs/>
          <w:sz w:val="26"/>
          <w:szCs w:val="26"/>
        </w:rPr>
        <w:t xml:space="preserve"> раз. </w:t>
      </w:r>
    </w:p>
    <w:p w:rsidR="003802C6" w:rsidRPr="00A00E28" w:rsidRDefault="003802C6" w:rsidP="003802C6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0E28">
        <w:rPr>
          <w:rFonts w:ascii="Times New Roman" w:hAnsi="Times New Roman" w:cs="Times New Roman"/>
          <w:bCs/>
          <w:sz w:val="26"/>
          <w:szCs w:val="26"/>
        </w:rPr>
        <w:t xml:space="preserve">- время ожидания в очереди в </w:t>
      </w:r>
      <w:r w:rsidR="00C43A35">
        <w:rPr>
          <w:rFonts w:ascii="Times New Roman" w:hAnsi="Times New Roman" w:cs="Times New Roman"/>
          <w:bCs/>
          <w:sz w:val="26"/>
          <w:szCs w:val="26"/>
        </w:rPr>
        <w:t>ИОГВ</w:t>
      </w:r>
      <w:r w:rsidRPr="00A00E28">
        <w:rPr>
          <w:rFonts w:ascii="Times New Roman" w:hAnsi="Times New Roman" w:cs="Times New Roman"/>
          <w:bCs/>
          <w:sz w:val="26"/>
          <w:szCs w:val="26"/>
        </w:rPr>
        <w:t xml:space="preserve">, ОМСУ, МФЦ для получения государственных (муниципальных) услуг  сократилось с 30 до </w:t>
      </w:r>
      <w:r>
        <w:rPr>
          <w:rFonts w:ascii="Times New Roman" w:hAnsi="Times New Roman" w:cs="Times New Roman"/>
          <w:bCs/>
          <w:sz w:val="26"/>
          <w:szCs w:val="26"/>
        </w:rPr>
        <w:t>7,8</w:t>
      </w:r>
      <w:r w:rsidRPr="00A00E28">
        <w:rPr>
          <w:rFonts w:ascii="Times New Roman" w:hAnsi="Times New Roman" w:cs="Times New Roman"/>
          <w:bCs/>
          <w:sz w:val="26"/>
          <w:szCs w:val="26"/>
        </w:rPr>
        <w:t xml:space="preserve"> минут.</w:t>
      </w:r>
    </w:p>
    <w:p w:rsidR="003802C6" w:rsidRPr="00A00E28" w:rsidRDefault="003802C6" w:rsidP="003802C6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A00E28">
        <w:rPr>
          <w:rFonts w:ascii="Times New Roman" w:hAnsi="Times New Roman" w:cs="Times New Roman"/>
          <w:bCs/>
          <w:sz w:val="26"/>
          <w:szCs w:val="26"/>
        </w:rPr>
        <w:t xml:space="preserve">В разрезе </w:t>
      </w:r>
      <w:r w:rsidR="00C43A35">
        <w:rPr>
          <w:rFonts w:ascii="Times New Roman" w:hAnsi="Times New Roman" w:cs="Times New Roman"/>
          <w:bCs/>
          <w:sz w:val="26"/>
          <w:szCs w:val="26"/>
        </w:rPr>
        <w:t>ОМСУ</w:t>
      </w:r>
      <w:r w:rsidRPr="00A00E28">
        <w:rPr>
          <w:rFonts w:ascii="Times New Roman" w:hAnsi="Times New Roman" w:cs="Times New Roman"/>
          <w:bCs/>
          <w:sz w:val="26"/>
          <w:szCs w:val="26"/>
        </w:rPr>
        <w:t xml:space="preserve"> по данным социологического исследования целевые </w:t>
      </w:r>
      <w:r w:rsidRPr="001B0C9B">
        <w:rPr>
          <w:rFonts w:ascii="Times New Roman" w:hAnsi="Times New Roman" w:cs="Times New Roman"/>
          <w:bCs/>
          <w:sz w:val="26"/>
          <w:szCs w:val="26"/>
          <w:shd w:val="clear" w:color="auto" w:fill="FFFFFF" w:themeFill="background1"/>
        </w:rPr>
        <w:t>показатели не выполняются лишь в Зырянском и Томском районах по критерию «удовлетворенность качеством предоставления услуг».</w:t>
      </w:r>
      <w:proofErr w:type="gramEnd"/>
      <w:r w:rsidRPr="001B0C9B">
        <w:rPr>
          <w:rFonts w:ascii="Times New Roman" w:hAnsi="Times New Roman" w:cs="Times New Roman"/>
          <w:bCs/>
          <w:sz w:val="26"/>
          <w:szCs w:val="26"/>
          <w:shd w:val="clear" w:color="auto" w:fill="FFFFFF" w:themeFill="background1"/>
        </w:rPr>
        <w:t xml:space="preserve"> Представители бизнес-сообщества не обращались за получением услуг</w:t>
      </w:r>
      <w:r w:rsidRPr="00A00E2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лишь в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Молчановский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Первомайский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и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Чаинский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00E28">
        <w:rPr>
          <w:rFonts w:ascii="Times New Roman" w:hAnsi="Times New Roman" w:cs="Times New Roman"/>
          <w:bCs/>
          <w:sz w:val="26"/>
          <w:szCs w:val="26"/>
        </w:rPr>
        <w:t xml:space="preserve">районы. </w:t>
      </w:r>
    </w:p>
    <w:p w:rsidR="003802C6" w:rsidRPr="00A00E28" w:rsidRDefault="003802C6" w:rsidP="00002F2E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B5578" w:rsidRPr="00F3228B" w:rsidRDefault="006B1694" w:rsidP="00F3228B">
      <w:pPr>
        <w:spacing w:line="276" w:lineRule="auto"/>
        <w:ind w:firstLine="709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7B5578">
        <w:rPr>
          <w:rFonts w:ascii="Times New Roman" w:hAnsi="Times New Roman" w:cs="Times New Roman"/>
          <w:b/>
          <w:bCs/>
          <w:iCs/>
          <w:sz w:val="26"/>
          <w:szCs w:val="26"/>
        </w:rPr>
        <w:t>С</w:t>
      </w:r>
      <w:r w:rsidR="006D6B6D" w:rsidRPr="007B557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пособы получения государственных (муниципальных) услуг </w:t>
      </w:r>
    </w:p>
    <w:p w:rsidR="003802C6" w:rsidRPr="00F54432" w:rsidRDefault="003802C6" w:rsidP="003802C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0E28">
        <w:rPr>
          <w:rFonts w:ascii="Times New Roman" w:hAnsi="Times New Roman" w:cs="Times New Roman"/>
          <w:sz w:val="26"/>
          <w:szCs w:val="26"/>
        </w:rPr>
        <w:t xml:space="preserve">При получении государственных и муниципальных услуг респонденты пользовались «единым окном» в МФЦ, порталом </w:t>
      </w:r>
      <w:proofErr w:type="spellStart"/>
      <w:r w:rsidRPr="00A00E28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A00E28">
        <w:rPr>
          <w:rFonts w:ascii="Times New Roman" w:hAnsi="Times New Roman" w:cs="Times New Roman"/>
          <w:sz w:val="26"/>
          <w:szCs w:val="26"/>
        </w:rPr>
        <w:t xml:space="preserve"> и предварительной записью на прием в </w:t>
      </w:r>
      <w:r w:rsidR="00C43A35">
        <w:rPr>
          <w:rFonts w:ascii="Times New Roman" w:hAnsi="Times New Roman" w:cs="Times New Roman"/>
          <w:sz w:val="26"/>
          <w:szCs w:val="26"/>
        </w:rPr>
        <w:t>ИОГВ</w:t>
      </w:r>
      <w:r w:rsidRPr="00A00E28">
        <w:rPr>
          <w:rFonts w:ascii="Times New Roman" w:hAnsi="Times New Roman" w:cs="Times New Roman"/>
          <w:sz w:val="26"/>
          <w:szCs w:val="26"/>
        </w:rPr>
        <w:t xml:space="preserve"> или МФЦ. Возможность обращения в МФЦ по данным </w:t>
      </w:r>
      <w:r w:rsidRPr="00F54432">
        <w:rPr>
          <w:rFonts w:ascii="Times New Roman" w:hAnsi="Times New Roman" w:cs="Times New Roman"/>
          <w:sz w:val="26"/>
          <w:szCs w:val="26"/>
        </w:rPr>
        <w:t>текущего мониторинга оказалась наиболее востребованной – ею воспользовались 43,7 % респондентов. В це</w:t>
      </w:r>
      <w:r w:rsidR="00182E4B">
        <w:rPr>
          <w:rFonts w:ascii="Times New Roman" w:hAnsi="Times New Roman" w:cs="Times New Roman"/>
          <w:sz w:val="26"/>
          <w:szCs w:val="26"/>
        </w:rPr>
        <w:t>лом, 21,1 % опрошенных  обращали</w:t>
      </w:r>
      <w:r w:rsidRPr="00F54432">
        <w:rPr>
          <w:rFonts w:ascii="Times New Roman" w:hAnsi="Times New Roman" w:cs="Times New Roman"/>
          <w:sz w:val="26"/>
          <w:szCs w:val="26"/>
        </w:rPr>
        <w:t xml:space="preserve">сь в ИОГВ, ОМСУ </w:t>
      </w:r>
      <w:r w:rsidRPr="00F54432">
        <w:rPr>
          <w:rFonts w:ascii="Times New Roman" w:hAnsi="Times New Roman" w:cs="Times New Roman"/>
          <w:sz w:val="26"/>
          <w:szCs w:val="26"/>
        </w:rPr>
        <w:lastRenderedPageBreak/>
        <w:t xml:space="preserve">или МФЦ по предварительной записи, по «живой» очереди получили услуги 78,9 % респондентов. </w:t>
      </w:r>
    </w:p>
    <w:p w:rsidR="003802C6" w:rsidRPr="00A00E28" w:rsidRDefault="003802C6" w:rsidP="003802C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4432">
        <w:rPr>
          <w:rFonts w:ascii="Times New Roman" w:hAnsi="Times New Roman" w:cs="Times New Roman"/>
          <w:sz w:val="26"/>
          <w:szCs w:val="26"/>
        </w:rPr>
        <w:t xml:space="preserve">По данным мониторинга порталом </w:t>
      </w:r>
      <w:proofErr w:type="spellStart"/>
      <w:r w:rsidRPr="00F54432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F54432">
        <w:rPr>
          <w:rFonts w:ascii="Times New Roman" w:hAnsi="Times New Roman" w:cs="Times New Roman"/>
          <w:sz w:val="26"/>
          <w:szCs w:val="26"/>
        </w:rPr>
        <w:t xml:space="preserve"> воспользовались 20,5 % заявителей.</w:t>
      </w:r>
    </w:p>
    <w:p w:rsidR="003802C6" w:rsidRPr="00A00E28" w:rsidRDefault="003802C6" w:rsidP="003802C6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00E28">
        <w:rPr>
          <w:rFonts w:ascii="Times New Roman" w:hAnsi="Times New Roman" w:cs="Times New Roman"/>
          <w:bCs/>
          <w:sz w:val="26"/>
          <w:szCs w:val="26"/>
        </w:rPr>
        <w:t>Способ получения услуги незначительно влияет на уровень удовлетворенности качеством оказания государственной (муниципальной) услуги. При среднем значении у</w:t>
      </w:r>
      <w:r w:rsidR="00182E4B">
        <w:rPr>
          <w:rFonts w:ascii="Times New Roman" w:hAnsi="Times New Roman" w:cs="Times New Roman"/>
          <w:bCs/>
          <w:sz w:val="26"/>
          <w:szCs w:val="26"/>
        </w:rPr>
        <w:t>ровня удовлетворенности, равном</w:t>
      </w:r>
      <w:r w:rsidRPr="00A00E28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95,1</w:t>
      </w:r>
      <w:r w:rsidRPr="00A00E28">
        <w:rPr>
          <w:rFonts w:ascii="Times New Roman" w:hAnsi="Times New Roman" w:cs="Times New Roman"/>
          <w:bCs/>
          <w:sz w:val="26"/>
          <w:szCs w:val="26"/>
        </w:rPr>
        <w:t xml:space="preserve"> %, наибольшие отклонения наблюдаются при получении услуги в ИОГВ и ОМСУ. Уровень удовлетворенности качеством оказания услуги при получении в ИОГВ равен </w:t>
      </w:r>
      <w:r>
        <w:rPr>
          <w:rFonts w:ascii="Times New Roman" w:hAnsi="Times New Roman" w:cs="Times New Roman"/>
          <w:bCs/>
          <w:sz w:val="26"/>
          <w:szCs w:val="26"/>
        </w:rPr>
        <w:t>98,5</w:t>
      </w:r>
      <w:r w:rsidRPr="00A00E28">
        <w:rPr>
          <w:rFonts w:ascii="Times New Roman" w:hAnsi="Times New Roman" w:cs="Times New Roman"/>
          <w:bCs/>
          <w:sz w:val="26"/>
          <w:szCs w:val="26"/>
        </w:rPr>
        <w:t xml:space="preserve"> % , в ОМСУ – </w:t>
      </w:r>
      <w:r>
        <w:rPr>
          <w:rFonts w:ascii="Times New Roman" w:hAnsi="Times New Roman" w:cs="Times New Roman"/>
          <w:bCs/>
          <w:sz w:val="26"/>
          <w:szCs w:val="26"/>
        </w:rPr>
        <w:t>91,2</w:t>
      </w:r>
      <w:r w:rsidRPr="00A00E28">
        <w:rPr>
          <w:rFonts w:ascii="Times New Roman" w:hAnsi="Times New Roman" w:cs="Times New Roman"/>
          <w:bCs/>
          <w:sz w:val="26"/>
          <w:szCs w:val="26"/>
        </w:rPr>
        <w:t xml:space="preserve"> %.</w:t>
      </w:r>
    </w:p>
    <w:p w:rsidR="003802C6" w:rsidRDefault="003802C6" w:rsidP="006D6B6D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3AC8" w:rsidRDefault="00803AC8" w:rsidP="00803AC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0E28">
        <w:rPr>
          <w:rFonts w:ascii="Times New Roman" w:hAnsi="Times New Roman" w:cs="Times New Roman"/>
          <w:b/>
          <w:sz w:val="26"/>
          <w:szCs w:val="26"/>
        </w:rPr>
        <w:t>Выявление влияния исследуемых показателей, иных параметров качества предоставления государственных и муниципальных услуг на уровень удовлетворенности заявителей качеством предоставления государственных и муниципальных услуг.</w:t>
      </w:r>
    </w:p>
    <w:p w:rsidR="006368AD" w:rsidRPr="006368AD" w:rsidRDefault="006368AD" w:rsidP="00F3228B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368AD">
        <w:rPr>
          <w:rFonts w:ascii="Times New Roman" w:hAnsi="Times New Roman" w:cs="Times New Roman"/>
          <w:sz w:val="26"/>
          <w:szCs w:val="26"/>
        </w:rPr>
        <w:t>Исследование выявило факторы, которые непосредственно влияют на оценку респондентами уровня качества предоставления этих услуг:</w:t>
      </w:r>
    </w:p>
    <w:p w:rsidR="00ED3E6A" w:rsidRPr="00ED3E6A" w:rsidRDefault="00ED3E6A" w:rsidP="00F3228B">
      <w:pPr>
        <w:widowControl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</w:t>
      </w:r>
      <w:r w:rsidR="006368AD" w:rsidRPr="006368AD">
        <w:rPr>
          <w:rFonts w:ascii="Times New Roman" w:hAnsi="Times New Roman" w:cs="Times New Roman"/>
          <w:sz w:val="26"/>
          <w:szCs w:val="26"/>
        </w:rPr>
        <w:t>Доступность получения информации о порядке предоставления услуги.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68AD" w:rsidRPr="006368AD">
        <w:rPr>
          <w:rFonts w:ascii="Times New Roman" w:hAnsi="Times New Roman"/>
          <w:sz w:val="26"/>
          <w:szCs w:val="26"/>
        </w:rPr>
        <w:t>В большей мере на оценку качества влияет доступность получения информации о порядке предоставления услуги, которая повышает данную оценку до 98,3 %.</w:t>
      </w:r>
    </w:p>
    <w:p w:rsidR="006368AD" w:rsidRPr="006368AD" w:rsidRDefault="00ED3E6A" w:rsidP="00F3228B">
      <w:pPr>
        <w:spacing w:line="276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 </w:t>
      </w:r>
      <w:r w:rsidR="006368AD" w:rsidRPr="006368AD">
        <w:rPr>
          <w:rFonts w:ascii="Times New Roman" w:hAnsi="Times New Roman" w:cs="Times New Roman"/>
          <w:sz w:val="26"/>
          <w:szCs w:val="26"/>
        </w:rPr>
        <w:t>Количество обращений в органы власти и другие учреждения.</w:t>
      </w:r>
      <w:r>
        <w:rPr>
          <w:rFonts w:ascii="Times New Roman" w:hAnsi="Times New Roman"/>
          <w:sz w:val="26"/>
          <w:szCs w:val="26"/>
        </w:rPr>
        <w:t xml:space="preserve"> </w:t>
      </w:r>
      <w:r w:rsidR="006368AD" w:rsidRPr="006368AD">
        <w:rPr>
          <w:rFonts w:ascii="Times New Roman" w:hAnsi="Times New Roman"/>
          <w:sz w:val="26"/>
          <w:szCs w:val="26"/>
        </w:rPr>
        <w:t>На удовлетворенность качеством влияет как среднее количество обращений, так и удовлетворенность им (повышает удовлетворенность до 97,5 %). Данный фактор является наиболее важным для повышения оценок заявителей. С ним связаны два следующих параметра.</w:t>
      </w:r>
    </w:p>
    <w:p w:rsidR="006368AD" w:rsidRPr="006368AD" w:rsidRDefault="00ED3E6A" w:rsidP="00F3228B">
      <w:pPr>
        <w:widowControl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 </w:t>
      </w:r>
      <w:r w:rsidR="006368AD" w:rsidRPr="006368AD">
        <w:rPr>
          <w:rFonts w:ascii="Times New Roman" w:hAnsi="Times New Roman" w:cs="Times New Roman"/>
          <w:sz w:val="26"/>
          <w:szCs w:val="26"/>
        </w:rPr>
        <w:t>Возможность сдать запрос (документы) на получение услуги в полном объеме с первого раза.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68AD" w:rsidRPr="006368AD">
        <w:rPr>
          <w:rFonts w:ascii="Times New Roman" w:hAnsi="Times New Roman"/>
          <w:sz w:val="26"/>
          <w:szCs w:val="26"/>
        </w:rPr>
        <w:t>В значительной степени на удовлетворенность качеством оказания услуги влияет возможность сдать запрос (документы) на получение услуги в полном объеме с первого раза. Данное обстоятельство повышает уровень удовлетворенности до 97,6 %. Значительно ниже оценивают качество заявители, которым не удалось сдать все необходимые для получения услуги документы с первого раза (80,7 %).</w:t>
      </w:r>
    </w:p>
    <w:p w:rsidR="006368AD" w:rsidRPr="006368AD" w:rsidRDefault="00ED3E6A" w:rsidP="00F3228B">
      <w:pPr>
        <w:widowControl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</w:t>
      </w:r>
      <w:r w:rsidR="006368AD" w:rsidRPr="006368AD">
        <w:rPr>
          <w:rFonts w:ascii="Times New Roman" w:hAnsi="Times New Roman" w:cs="Times New Roman"/>
          <w:sz w:val="26"/>
          <w:szCs w:val="26"/>
        </w:rPr>
        <w:t>Профессионализм и вежливость сотрудников, предоставляющих услугу. Удовлетворенность профессионализмом сотрудников, предоставляющих услугу, также повышает оценку качества до 95,6 %. При низких оценках профессионализма сотрудников, предоставляющих услугу, удовлетворенность качеством резко падает (до 67,6 %).</w:t>
      </w:r>
    </w:p>
    <w:p w:rsidR="006368AD" w:rsidRPr="006368AD" w:rsidRDefault="00ED3E6A" w:rsidP="00F3228B">
      <w:pPr>
        <w:widowControl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</w:t>
      </w:r>
      <w:r w:rsidR="006368AD" w:rsidRPr="006368AD">
        <w:rPr>
          <w:rFonts w:ascii="Times New Roman" w:hAnsi="Times New Roman" w:cs="Times New Roman"/>
          <w:sz w:val="26"/>
          <w:szCs w:val="26"/>
        </w:rPr>
        <w:t xml:space="preserve">Количество времени, затраченного на ожидание в очереди. </w:t>
      </w:r>
      <w:r w:rsidR="006368AD" w:rsidRPr="006368AD">
        <w:rPr>
          <w:rFonts w:ascii="Times New Roman" w:hAnsi="Times New Roman"/>
          <w:sz w:val="26"/>
          <w:szCs w:val="26"/>
        </w:rPr>
        <w:t>Влияние как фактически затраченного времени на ожидание в очереди при получении результата услуги, так и удовлетворенности им на оценку качества предоставления услуги более выражено, нежели влияние фактического времени, затраченного на ожидание в очереди при подаче запроса (документов)</w:t>
      </w:r>
      <w:r w:rsidR="00182E4B">
        <w:rPr>
          <w:rFonts w:ascii="Times New Roman" w:hAnsi="Times New Roman"/>
          <w:sz w:val="26"/>
          <w:szCs w:val="26"/>
        </w:rPr>
        <w:t>,</w:t>
      </w:r>
      <w:r w:rsidR="006368AD" w:rsidRPr="006368AD">
        <w:rPr>
          <w:rFonts w:ascii="Times New Roman" w:hAnsi="Times New Roman"/>
          <w:sz w:val="26"/>
          <w:szCs w:val="26"/>
        </w:rPr>
        <w:t xml:space="preserve"> и удовлетворенности им.</w:t>
      </w:r>
    </w:p>
    <w:p w:rsidR="006368AD" w:rsidRPr="006368AD" w:rsidRDefault="00ED3E6A" w:rsidP="00F3228B">
      <w:pPr>
        <w:widowControl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6) </w:t>
      </w:r>
      <w:r w:rsidR="006368AD" w:rsidRPr="006368AD">
        <w:rPr>
          <w:rFonts w:ascii="Times New Roman" w:hAnsi="Times New Roman" w:cs="Times New Roman"/>
          <w:sz w:val="26"/>
          <w:szCs w:val="26"/>
        </w:rPr>
        <w:t>Количество документов, необходимых для получения услуги.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368AD" w:rsidRPr="006368AD">
        <w:rPr>
          <w:rFonts w:ascii="Times New Roman" w:hAnsi="Times New Roman" w:cs="Times New Roman"/>
          <w:sz w:val="26"/>
          <w:szCs w:val="26"/>
        </w:rPr>
        <w:t xml:space="preserve">Удовлетворенность заявителей количеством требуемых документов повышает общий уровень удовлетворенности качеством оказываемых услуг до 96,4 %. Респонденты, которые не были удовлетворены количеством документов, необходимых для получения услуги, оценивали свою удовлетворенность качеством предоставления услуги гораздо ниже - показатель оценки качества составил лишь 76,1 %. </w:t>
      </w:r>
    </w:p>
    <w:p w:rsidR="006368AD" w:rsidRPr="006368AD" w:rsidRDefault="00ED3E6A" w:rsidP="00F3228B">
      <w:pPr>
        <w:widowControl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 </w:t>
      </w:r>
      <w:r w:rsidR="006368AD" w:rsidRPr="006368AD">
        <w:rPr>
          <w:rFonts w:ascii="Times New Roman" w:hAnsi="Times New Roman" w:cs="Times New Roman"/>
          <w:sz w:val="26"/>
          <w:szCs w:val="26"/>
        </w:rPr>
        <w:t>Условия ведения приема посетителей в органе государственной власти (органе местного самоуправления), где получали услугу. Данный параметр также влияет на удовлетворе</w:t>
      </w:r>
      <w:r w:rsidR="00182E4B">
        <w:rPr>
          <w:rFonts w:ascii="Times New Roman" w:hAnsi="Times New Roman" w:cs="Times New Roman"/>
          <w:sz w:val="26"/>
          <w:szCs w:val="26"/>
        </w:rPr>
        <w:t>нность качеством, повышая его до</w:t>
      </w:r>
      <w:r w:rsidR="006368AD" w:rsidRPr="006368AD">
        <w:rPr>
          <w:rFonts w:ascii="Times New Roman" w:hAnsi="Times New Roman" w:cs="Times New Roman"/>
          <w:sz w:val="26"/>
          <w:szCs w:val="26"/>
        </w:rPr>
        <w:t xml:space="preserve"> 96,2 %, в случае негативных оценок – снижает до 74,7 %.</w:t>
      </w:r>
    </w:p>
    <w:p w:rsidR="00ED3E6A" w:rsidRDefault="00ED3E6A" w:rsidP="00EA3A6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03AC8" w:rsidRDefault="00803AC8" w:rsidP="00EA3A68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0E28">
        <w:rPr>
          <w:rFonts w:ascii="Times New Roman" w:hAnsi="Times New Roman" w:cs="Times New Roman"/>
          <w:b/>
          <w:sz w:val="26"/>
          <w:szCs w:val="26"/>
        </w:rPr>
        <w:t xml:space="preserve">Анализ показателей деятельности, предоставленных </w:t>
      </w:r>
      <w:r w:rsidR="00446BFA">
        <w:rPr>
          <w:rFonts w:ascii="Times New Roman" w:hAnsi="Times New Roman" w:cs="Times New Roman"/>
          <w:b/>
          <w:sz w:val="26"/>
          <w:szCs w:val="26"/>
        </w:rPr>
        <w:t xml:space="preserve">ИОГВ, ОМСУ </w:t>
      </w:r>
      <w:r w:rsidRPr="00A00E28">
        <w:rPr>
          <w:rFonts w:ascii="Times New Roman" w:hAnsi="Times New Roman" w:cs="Times New Roman"/>
          <w:b/>
          <w:sz w:val="26"/>
          <w:szCs w:val="26"/>
        </w:rPr>
        <w:t>и МФЦ, а также по результатам проведения социологического наблюдения</w:t>
      </w:r>
    </w:p>
    <w:p w:rsidR="00F3228B" w:rsidRPr="00F3228B" w:rsidRDefault="00F3228B" w:rsidP="00F3228B">
      <w:pPr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 xml:space="preserve">Сбор показателей деятельности осуществлялся на основе показателей деятельности, предоставленных </w:t>
      </w:r>
      <w:r w:rsidR="00446BFA">
        <w:rPr>
          <w:rFonts w:ascii="Times New Roman" w:hAnsi="Times New Roman" w:cs="Times New Roman"/>
          <w:sz w:val="26"/>
          <w:szCs w:val="26"/>
        </w:rPr>
        <w:t>ИОГВ</w:t>
      </w:r>
      <w:r w:rsidRPr="00F3228B">
        <w:rPr>
          <w:rFonts w:ascii="Times New Roman" w:hAnsi="Times New Roman" w:cs="Times New Roman"/>
          <w:sz w:val="26"/>
          <w:szCs w:val="26"/>
        </w:rPr>
        <w:t>, ОМСУ и МФЦ.</w:t>
      </w:r>
    </w:p>
    <w:p w:rsidR="00F3228B" w:rsidRPr="00F3228B" w:rsidRDefault="00F3228B" w:rsidP="00F3228B">
      <w:pPr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>По данным, предоставленным государственными структурами, меньше всего заявителей отмечается в органах исполнительной власти и местного самоуправления (в среднем 23,8 и 13,3 человека). В многофункциональных центрах этот показатель значительно выше и составляет в среднем 227,7 человек.</w:t>
      </w:r>
    </w:p>
    <w:p w:rsidR="00F3228B" w:rsidRPr="00F3228B" w:rsidRDefault="00F3228B" w:rsidP="00F3228B">
      <w:pPr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dark1"/>
          <w:kern w:val="24"/>
          <w:sz w:val="26"/>
          <w:szCs w:val="26"/>
        </w:rPr>
      </w:pPr>
      <w:r w:rsidRPr="00F3228B">
        <w:rPr>
          <w:rFonts w:ascii="Times New Roman" w:hAnsi="Times New Roman" w:cs="Times New Roman"/>
          <w:color w:val="000000"/>
          <w:kern w:val="24"/>
          <w:sz w:val="26"/>
          <w:szCs w:val="26"/>
        </w:rPr>
        <w:t xml:space="preserve">В электронном виде в МФЦ оказывается лишь одна услуга. </w:t>
      </w:r>
      <w:r w:rsidRPr="00F3228B">
        <w:rPr>
          <w:rFonts w:ascii="Times New Roman" w:hAnsi="Times New Roman" w:cs="Times New Roman"/>
          <w:color w:val="000000" w:themeColor="dark1"/>
          <w:kern w:val="24"/>
          <w:sz w:val="26"/>
          <w:szCs w:val="26"/>
        </w:rPr>
        <w:t>Доля муниципальных услуг, предоставляемых в электронном виде местными органами власти, равна 38,9  %. Этот показатель для ИОГВ составляет 30,8 %.</w:t>
      </w:r>
    </w:p>
    <w:p w:rsidR="00F3228B" w:rsidRPr="00F3228B" w:rsidRDefault="00F3228B" w:rsidP="00F3228B">
      <w:pPr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 xml:space="preserve">Социологическое наблюдение включало в себя сбор информации путем непосредственного наблюдения в помещениях </w:t>
      </w:r>
      <w:r w:rsidR="00002EDC">
        <w:rPr>
          <w:rFonts w:ascii="Times New Roman" w:hAnsi="Times New Roman" w:cs="Times New Roman"/>
          <w:sz w:val="26"/>
          <w:szCs w:val="26"/>
        </w:rPr>
        <w:t>ИОГВ</w:t>
      </w:r>
      <w:r w:rsidRPr="00F3228B">
        <w:rPr>
          <w:rFonts w:ascii="Times New Roman" w:hAnsi="Times New Roman" w:cs="Times New Roman"/>
          <w:sz w:val="26"/>
          <w:szCs w:val="26"/>
        </w:rPr>
        <w:t>, ОМСУ, МФЦ и определение доступности, комфортности и информационного сопровождения процедуры получения государственных и муниципальных услуг.</w:t>
      </w:r>
    </w:p>
    <w:p w:rsidR="00F3228B" w:rsidRPr="00F3228B" w:rsidRDefault="00F3228B" w:rsidP="00F3228B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 xml:space="preserve">В первую очередь экспертам было необходимо оценить время, которое необходимо потратить на то, чтобы дойти до </w:t>
      </w:r>
      <w:r w:rsidR="00446BFA">
        <w:rPr>
          <w:rFonts w:ascii="Times New Roman" w:hAnsi="Times New Roman" w:cs="Times New Roman"/>
          <w:sz w:val="26"/>
          <w:szCs w:val="26"/>
        </w:rPr>
        <w:t>ИОГВ, ОМСУ</w:t>
      </w:r>
      <w:r w:rsidRPr="00F3228B">
        <w:rPr>
          <w:rFonts w:ascii="Times New Roman" w:hAnsi="Times New Roman" w:cs="Times New Roman"/>
          <w:sz w:val="26"/>
          <w:szCs w:val="26"/>
        </w:rPr>
        <w:t xml:space="preserve"> или МФЦ от ближайшей остановки общественного транспорта. Большинство экспертов потратило на это не больше 5 минут (70,4 %). Прочим наблюдателям в среднем понадобилось от  6 до 10 минут.</w:t>
      </w:r>
    </w:p>
    <w:p w:rsidR="00F3228B" w:rsidRPr="00F3228B" w:rsidRDefault="00F3228B" w:rsidP="00F3228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 xml:space="preserve">Наблюдение показало, что дорога к </w:t>
      </w:r>
      <w:r w:rsidR="00446BFA">
        <w:rPr>
          <w:rFonts w:ascii="Times New Roman" w:hAnsi="Times New Roman" w:cs="Times New Roman"/>
          <w:sz w:val="26"/>
          <w:szCs w:val="26"/>
        </w:rPr>
        <w:t>ИОГВ</w:t>
      </w:r>
      <w:r w:rsidRPr="00F3228B">
        <w:rPr>
          <w:rFonts w:ascii="Times New Roman" w:hAnsi="Times New Roman" w:cs="Times New Roman"/>
          <w:sz w:val="26"/>
          <w:szCs w:val="26"/>
        </w:rPr>
        <w:t>, ОМ</w:t>
      </w:r>
      <w:r w:rsidR="00182E4B">
        <w:rPr>
          <w:rFonts w:ascii="Times New Roman" w:hAnsi="Times New Roman" w:cs="Times New Roman"/>
          <w:sz w:val="26"/>
          <w:szCs w:val="26"/>
        </w:rPr>
        <w:t>СУ или МФЦ в большинстве случаев</w:t>
      </w:r>
      <w:r w:rsidRPr="00F3228B">
        <w:rPr>
          <w:rFonts w:ascii="Times New Roman" w:hAnsi="Times New Roman" w:cs="Times New Roman"/>
          <w:sz w:val="26"/>
          <w:szCs w:val="26"/>
        </w:rPr>
        <w:t xml:space="preserve"> не оборудована указателями – 98,1% экспертов отметили их отсутствие. Большинство экспертов указали на то, что вход в здание является отдельным (75,9 %).  Как показало наблюдение, в большинстве случаев помещение для работы с заявителями находится на нижнем этаже здания (60,4 %).</w:t>
      </w:r>
    </w:p>
    <w:p w:rsidR="00F3228B" w:rsidRPr="00F3228B" w:rsidRDefault="00F3228B" w:rsidP="00F3228B">
      <w:pPr>
        <w:widowControl/>
        <w:autoSpaceDE/>
        <w:autoSpaceDN/>
        <w:adjustRightInd/>
        <w:spacing w:line="259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F3228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Очень важным показателем является наличие пандусов для передвижения инвалидных и детских колясок. Большинство экспертов указали на наличие пандусов (63 %). Также 24,1 % наблюдателей отметили отсутствие пандуса, но при этом наличие кнопки вызова для маломобильных групп населения. </w:t>
      </w:r>
    </w:p>
    <w:p w:rsidR="00F3228B" w:rsidRPr="00F3228B" w:rsidRDefault="00F3228B" w:rsidP="00F3228B">
      <w:pPr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 xml:space="preserve">При оценке парковки перед организацией </w:t>
      </w:r>
      <w:r w:rsidR="00594E10">
        <w:rPr>
          <w:rFonts w:ascii="Times New Roman" w:hAnsi="Times New Roman" w:cs="Times New Roman"/>
          <w:sz w:val="26"/>
          <w:szCs w:val="26"/>
        </w:rPr>
        <w:t>эксперты</w:t>
      </w:r>
      <w:r w:rsidRPr="00F3228B">
        <w:rPr>
          <w:rFonts w:ascii="Times New Roman" w:hAnsi="Times New Roman" w:cs="Times New Roman"/>
          <w:sz w:val="26"/>
          <w:szCs w:val="26"/>
        </w:rPr>
        <w:t xml:space="preserve"> в основном указали</w:t>
      </w:r>
      <w:r w:rsidR="00594E10">
        <w:rPr>
          <w:rFonts w:ascii="Times New Roman" w:hAnsi="Times New Roman" w:cs="Times New Roman"/>
          <w:sz w:val="26"/>
          <w:szCs w:val="26"/>
        </w:rPr>
        <w:t>,</w:t>
      </w:r>
      <w:r w:rsidRPr="00F3228B">
        <w:rPr>
          <w:rFonts w:ascii="Times New Roman" w:hAnsi="Times New Roman" w:cs="Times New Roman"/>
          <w:sz w:val="26"/>
          <w:szCs w:val="26"/>
        </w:rPr>
        <w:t xml:space="preserve"> что </w:t>
      </w:r>
      <w:r w:rsidRPr="00F3228B">
        <w:rPr>
          <w:rFonts w:ascii="Times New Roman" w:hAnsi="Times New Roman" w:cs="Times New Roman"/>
          <w:sz w:val="26"/>
          <w:szCs w:val="26"/>
        </w:rPr>
        <w:lastRenderedPageBreak/>
        <w:t xml:space="preserve">парковочные места предназначены для всех граждан без исключения (81,5 %). При этом 61,7 % наблюдателей насчитали на стоянках от 5 до 20 парковочных мест (из них 19,1 % отметили 5–10 мест, 19,2 % отметили 11–15 мест и 23,4 % отметили от 16 до 20 парковочных мест на стоянке перед организацией). 30,4 % экспертов указали на отсутствие специальных парковочных мест для инвалидов. </w:t>
      </w:r>
    </w:p>
    <w:p w:rsidR="00F3228B" w:rsidRPr="00F3228B" w:rsidRDefault="00F3228B" w:rsidP="00F3228B">
      <w:pPr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 xml:space="preserve">В отношении выделенного сектора информирования и ожидания посетителей большинство экспертов склонилось к тому, что таковые имеются (85,2 %). Наличие отдельного сектора приема заявителей отметили 87 % экспертов. </w:t>
      </w:r>
    </w:p>
    <w:p w:rsidR="00F3228B" w:rsidRPr="00F3228B" w:rsidRDefault="00F3228B" w:rsidP="00F3228B">
      <w:pPr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 xml:space="preserve"> Все помещения оборудованы местами для сидения. И в основном эксперты указали на достаточно большое количество стульев, скамеек, диванов.</w:t>
      </w:r>
    </w:p>
    <w:p w:rsidR="00F3228B" w:rsidRPr="00F3228B" w:rsidRDefault="00594E10" w:rsidP="00F3228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Большинство наблюдателей так</w:t>
      </w:r>
      <w:r w:rsidR="00F3228B" w:rsidRPr="00F3228B">
        <w:rPr>
          <w:rFonts w:ascii="Times New Roman" w:hAnsi="Times New Roman" w:cs="Times New Roman"/>
          <w:sz w:val="26"/>
          <w:szCs w:val="26"/>
        </w:rPr>
        <w:t>же отметили, что помещения оборудованы столами и стойками (88,9 %). В основном эксперты насчитали от 1 до 5 столов в помещении (</w:t>
      </w:r>
      <w:r>
        <w:rPr>
          <w:rFonts w:ascii="Times New Roman" w:hAnsi="Times New Roman" w:cs="Times New Roman"/>
          <w:sz w:val="26"/>
          <w:szCs w:val="26"/>
        </w:rPr>
        <w:t>74,6 %). При этом</w:t>
      </w:r>
      <w:r w:rsidR="00F3228B" w:rsidRPr="00F3228B">
        <w:rPr>
          <w:rFonts w:ascii="Times New Roman" w:hAnsi="Times New Roman" w:cs="Times New Roman"/>
          <w:sz w:val="26"/>
          <w:szCs w:val="26"/>
        </w:rPr>
        <w:t xml:space="preserve"> чаще всего столы размещены в стороне от входа для удобства посетителей (87 %).</w:t>
      </w:r>
    </w:p>
    <w:p w:rsidR="00F3228B" w:rsidRPr="00F3228B" w:rsidRDefault="00F3228B" w:rsidP="00F3228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>Все эксперты отметили, что в здании оборудована туалетная комната. При этом наличие специальной туалетной комнаты для инвалидов отметили 33,3 % наблюдателей, в основном в МФЦ. Из ИОГВ оборудована специальная туалетная комната для инвалидов лишь в Департаменте социальной защиты населения Томской области.</w:t>
      </w:r>
    </w:p>
    <w:p w:rsidR="00F3228B" w:rsidRPr="00F3228B" w:rsidRDefault="00F3228B" w:rsidP="00F3228B">
      <w:pPr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>В большинстве организаций не предоставляются услуги нотариуса (98,1 %). Наличие банковских услуг отметили 50 % экспертов, ксерокопирование – 24,1 %. То, что в помещении предоставляется стационарная телефонная связь, отметили 31,5 % экспертов. Бесплатный доступ к справочным правовым системам зафиксировали 29,6 % наблюдателей - в основном в МФЦ. Другие услуги чаще всего не предоставляются.</w:t>
      </w:r>
    </w:p>
    <w:p w:rsidR="00F3228B" w:rsidRPr="00F3228B" w:rsidRDefault="00F3228B" w:rsidP="00F3228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 xml:space="preserve">Наличие хотя бы одного </w:t>
      </w:r>
      <w:proofErr w:type="spellStart"/>
      <w:r w:rsidRPr="00F3228B">
        <w:rPr>
          <w:rFonts w:ascii="Times New Roman" w:hAnsi="Times New Roman" w:cs="Times New Roman"/>
          <w:sz w:val="26"/>
          <w:szCs w:val="26"/>
        </w:rPr>
        <w:t>инфомата</w:t>
      </w:r>
      <w:proofErr w:type="spellEnd"/>
      <w:r w:rsidRPr="00F3228B">
        <w:rPr>
          <w:rFonts w:ascii="Times New Roman" w:hAnsi="Times New Roman" w:cs="Times New Roman"/>
          <w:sz w:val="26"/>
          <w:szCs w:val="26"/>
        </w:rPr>
        <w:t xml:space="preserve"> в помещении отметили 38,9 % экспертов. В помещениях находятся от 1 до 3 работающих </w:t>
      </w:r>
      <w:proofErr w:type="spellStart"/>
      <w:r w:rsidRPr="00F3228B">
        <w:rPr>
          <w:rFonts w:ascii="Times New Roman" w:hAnsi="Times New Roman" w:cs="Times New Roman"/>
          <w:sz w:val="26"/>
          <w:szCs w:val="26"/>
        </w:rPr>
        <w:t>инфоматов</w:t>
      </w:r>
      <w:proofErr w:type="spellEnd"/>
      <w:r w:rsidRPr="00F3228B">
        <w:rPr>
          <w:rFonts w:ascii="Times New Roman" w:hAnsi="Times New Roman" w:cs="Times New Roman"/>
          <w:sz w:val="26"/>
          <w:szCs w:val="26"/>
        </w:rPr>
        <w:t xml:space="preserve"> – это зафиксировали 37,1 % наблюдателей. Практически все </w:t>
      </w:r>
      <w:proofErr w:type="spellStart"/>
      <w:r w:rsidRPr="00F3228B">
        <w:rPr>
          <w:rFonts w:ascii="Times New Roman" w:hAnsi="Times New Roman" w:cs="Times New Roman"/>
          <w:sz w:val="26"/>
          <w:szCs w:val="26"/>
        </w:rPr>
        <w:t>инфоматы</w:t>
      </w:r>
      <w:proofErr w:type="spellEnd"/>
      <w:r w:rsidRPr="00F3228B">
        <w:rPr>
          <w:rFonts w:ascii="Times New Roman" w:hAnsi="Times New Roman" w:cs="Times New Roman"/>
          <w:sz w:val="26"/>
          <w:szCs w:val="26"/>
        </w:rPr>
        <w:t xml:space="preserve"> оборудованы выходом в сеть Интернет, об этом говорят 95 % наблюдателей.</w:t>
      </w:r>
    </w:p>
    <w:p w:rsidR="00F3228B" w:rsidRPr="00F3228B" w:rsidRDefault="00F3228B" w:rsidP="00F3228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 xml:space="preserve">Эксперты отмечают, что в основном информационные стенды располагаются в секторе информирования и ожидания посетителей (79,6 %). Далее экспертам было предложено оценить наличие отдельных параметров, касающихся информационных стендов. Список предложенных параметров для оценки: доступность стендов для просмотра; перечень оказываемых государственных и муниципальных услуг; информация о сроках предоставления государственных и муниципальных услуг; размеры государственной пошлины и иных платежей; информация о дополнительных (сопутствующих) услугах; информация об услугах, необходимых и обязательных для предоставления государственных и муниципальных услуг, размерах и порядке оплаты; </w:t>
      </w:r>
      <w:proofErr w:type="gramStart"/>
      <w:r w:rsidRPr="00F3228B">
        <w:rPr>
          <w:rFonts w:ascii="Times New Roman" w:hAnsi="Times New Roman" w:cs="Times New Roman"/>
          <w:sz w:val="26"/>
          <w:szCs w:val="26"/>
        </w:rPr>
        <w:t xml:space="preserve">информация о порядке обжалования действий (бездействия), а также решений органов, предоставляющих услуги; информация о предусмотренной законодательством Российской Федерации ответственности должностных лиц; информация о порядке возмещения вреда, </w:t>
      </w:r>
      <w:r w:rsidRPr="00F3228B">
        <w:rPr>
          <w:rFonts w:ascii="Times New Roman" w:hAnsi="Times New Roman" w:cs="Times New Roman"/>
          <w:sz w:val="26"/>
          <w:szCs w:val="26"/>
        </w:rPr>
        <w:lastRenderedPageBreak/>
        <w:t xml:space="preserve">причиненного заявителю в результате ненадлежащего исполнения; информация о режиме работы и адреса иных </w:t>
      </w:r>
      <w:r w:rsidR="00446BFA">
        <w:rPr>
          <w:rFonts w:ascii="Times New Roman" w:hAnsi="Times New Roman" w:cs="Times New Roman"/>
          <w:sz w:val="26"/>
          <w:szCs w:val="26"/>
        </w:rPr>
        <w:t>ИОГВ</w:t>
      </w:r>
      <w:r w:rsidRPr="00F3228B">
        <w:rPr>
          <w:rFonts w:ascii="Times New Roman" w:hAnsi="Times New Roman" w:cs="Times New Roman"/>
          <w:sz w:val="26"/>
          <w:szCs w:val="26"/>
        </w:rPr>
        <w:t>, ОМСУ, МФЦ и привлекаемых организаций; административные регламенты предоставления услуг; количество административных регламентов предоставления услуг;</w:t>
      </w:r>
      <w:proofErr w:type="gramEnd"/>
      <w:r w:rsidRPr="00F3228B">
        <w:rPr>
          <w:rFonts w:ascii="Times New Roman" w:hAnsi="Times New Roman" w:cs="Times New Roman"/>
          <w:sz w:val="26"/>
          <w:szCs w:val="26"/>
        </w:rPr>
        <w:t xml:space="preserve"> списки документов, необходимых для получения услуг; количество документов, необходимых для получения услуг; образцы оформления документов, необходимых для получения услуг; количество образцов оформления документов, необходимых для получения услуг; иная информация, необходимая для получения государственной и муниципальной услуги. </w:t>
      </w:r>
    </w:p>
    <w:p w:rsidR="00F3228B" w:rsidRPr="00F3228B" w:rsidRDefault="00F3228B" w:rsidP="00F3228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proofErr w:type="gramStart"/>
      <w:r w:rsidRPr="00F3228B">
        <w:rPr>
          <w:rFonts w:ascii="Times New Roman" w:hAnsi="Times New Roman" w:cs="Times New Roman"/>
          <w:bCs/>
          <w:color w:val="000000"/>
          <w:sz w:val="26"/>
          <w:szCs w:val="26"/>
        </w:rPr>
        <w:t>В наибольшей степени на стендах была размещена следующая информация: перечень оказываемых государственных и муниципальных услуг; информация о сроках предоставления государственных и муниципальных услуг; информация о порядке обжалования действий (бездействия), а также решений органов, предоставляющих услуги; информация о предусмотренной законодательством Российской Федерации ответственности должностных лиц; административные регламенты предоставления услуг; списки документов, необходимых для получения услуг;</w:t>
      </w:r>
      <w:proofErr w:type="gramEnd"/>
      <w:r w:rsidRPr="00F3228B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образцы оформления документов, необходимых для получения услуг.</w:t>
      </w:r>
    </w:p>
    <w:p w:rsidR="00F3228B" w:rsidRPr="00F3228B" w:rsidRDefault="00F3228B" w:rsidP="00F3228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F3228B">
        <w:rPr>
          <w:rFonts w:ascii="Times New Roman" w:hAnsi="Times New Roman" w:cs="Times New Roman"/>
          <w:bCs/>
          <w:color w:val="000000"/>
          <w:sz w:val="26"/>
          <w:szCs w:val="26"/>
        </w:rPr>
        <w:t>В наименьшей степени представлена информация о дополнительных (сопутствующих) услугах и информация о порядке возмещения вреда, причиненного заявителю в результате ненадлежащего</w:t>
      </w:r>
      <w:r w:rsidR="00594E1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исполнения либо не</w:t>
      </w:r>
      <w:r w:rsidRPr="00F3228B">
        <w:rPr>
          <w:rFonts w:ascii="Times New Roman" w:hAnsi="Times New Roman" w:cs="Times New Roman"/>
          <w:bCs/>
          <w:color w:val="000000"/>
          <w:sz w:val="26"/>
          <w:szCs w:val="26"/>
        </w:rPr>
        <w:t>исполнен</w:t>
      </w:r>
      <w:r w:rsidR="00594E10">
        <w:rPr>
          <w:rFonts w:ascii="Times New Roman" w:hAnsi="Times New Roman" w:cs="Times New Roman"/>
          <w:bCs/>
          <w:color w:val="000000"/>
          <w:sz w:val="26"/>
          <w:szCs w:val="26"/>
        </w:rPr>
        <w:t>ия</w:t>
      </w:r>
      <w:r w:rsidRPr="00F3228B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:rsidR="00F3228B" w:rsidRPr="00F3228B" w:rsidRDefault="00F3228B" w:rsidP="00F3228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>При наблюдении усл</w:t>
      </w:r>
      <w:r w:rsidR="00594E10">
        <w:rPr>
          <w:rFonts w:ascii="Times New Roman" w:hAnsi="Times New Roman" w:cs="Times New Roman"/>
          <w:sz w:val="26"/>
          <w:szCs w:val="26"/>
        </w:rPr>
        <w:t>овий ведения приема посетителей</w:t>
      </w:r>
      <w:r w:rsidRPr="00F3228B">
        <w:rPr>
          <w:rFonts w:ascii="Times New Roman" w:hAnsi="Times New Roman" w:cs="Times New Roman"/>
          <w:sz w:val="26"/>
          <w:szCs w:val="26"/>
        </w:rPr>
        <w:t xml:space="preserve"> 38,9 % экспертов отметили наличие в помещении кондиционера. Наличие естественного освещения зафиксировали 72,2 % наблюдателей и 100 % отметили наличие искусственного освещения помещения. </w:t>
      </w:r>
    </w:p>
    <w:p w:rsidR="00F3228B" w:rsidRPr="00F3228B" w:rsidRDefault="00F3228B" w:rsidP="00F3228B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>Только в МФЦ действует электронная система управления очередью. Те эксперты, которые зафиксировали наличие электронной системы</w:t>
      </w:r>
      <w:r w:rsidR="00594E10">
        <w:rPr>
          <w:rFonts w:ascii="Times New Roman" w:hAnsi="Times New Roman" w:cs="Times New Roman"/>
          <w:sz w:val="26"/>
          <w:szCs w:val="26"/>
        </w:rPr>
        <w:t xml:space="preserve"> ведения приема заявителей, так</w:t>
      </w:r>
      <w:r w:rsidRPr="00F3228B">
        <w:rPr>
          <w:rFonts w:ascii="Times New Roman" w:hAnsi="Times New Roman" w:cs="Times New Roman"/>
          <w:sz w:val="26"/>
          <w:szCs w:val="26"/>
        </w:rPr>
        <w:t>же отметили, что она функционирует в течение всего времени приема посетителей (100%). В большинстве случаев эксперты зафиксировали возможность системы регистрировать заявителей в очереди (100%), производить учет заявителей в очереди (94,1%) и автоматически перенаправлять заявителя в очередь на обслуживание (82,4 %).</w:t>
      </w:r>
    </w:p>
    <w:p w:rsidR="00F3228B" w:rsidRPr="00F3228B" w:rsidRDefault="00F3228B" w:rsidP="00F3228B">
      <w:pPr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>Абсолютное большинство (83,3 %) экспертов отметили, что очередей в ИОГВ, ОМСУ, МФЦ нет. Если все же очереди наблюдаются, то чаще это происходит у окон или кабинетов, где принимают и выдают документы (11,1 %).</w:t>
      </w:r>
    </w:p>
    <w:p w:rsidR="00F3228B" w:rsidRPr="00F3228B" w:rsidRDefault="00F3228B" w:rsidP="00F3228B">
      <w:pPr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 xml:space="preserve">В основном эксперты отмечают, что прием документов осуществляется в кабинетах (63 %) – </w:t>
      </w:r>
      <w:r w:rsidR="00594E10">
        <w:rPr>
          <w:rFonts w:ascii="Times New Roman" w:hAnsi="Times New Roman" w:cs="Times New Roman"/>
          <w:sz w:val="26"/>
          <w:szCs w:val="26"/>
        </w:rPr>
        <w:t>главным образом</w:t>
      </w:r>
      <w:r w:rsidRPr="00F3228B">
        <w:rPr>
          <w:rFonts w:ascii="Times New Roman" w:hAnsi="Times New Roman" w:cs="Times New Roman"/>
          <w:sz w:val="26"/>
          <w:szCs w:val="26"/>
        </w:rPr>
        <w:t xml:space="preserve"> в ОМСУ и ИОГВ. Остальные эксперты (37 %) зафиксировали прием документов в окнах (в основном в МФЦ).</w:t>
      </w:r>
    </w:p>
    <w:p w:rsidR="00F3228B" w:rsidRPr="00F3228B" w:rsidRDefault="00F3228B" w:rsidP="00F3228B">
      <w:pPr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 xml:space="preserve">Большинство наблюдателей (40 %) насчитали 5 окон для приема документов. Причем данные наблюдения показывают, что не все окна для приема документов работают. Чаще всего прием документов и выдача результатов осуществляются в </w:t>
      </w:r>
      <w:r w:rsidRPr="00F3228B">
        <w:rPr>
          <w:rFonts w:ascii="Times New Roman" w:hAnsi="Times New Roman" w:cs="Times New Roman"/>
          <w:sz w:val="26"/>
          <w:szCs w:val="26"/>
        </w:rPr>
        <w:lastRenderedPageBreak/>
        <w:t xml:space="preserve">одних и тех же окнах и кабинетах (66,7%). </w:t>
      </w:r>
    </w:p>
    <w:p w:rsidR="00F3228B" w:rsidRPr="00F3228B" w:rsidRDefault="00F3228B" w:rsidP="00F3228B">
      <w:pPr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>Для заявителей, находящихся на приеме</w:t>
      </w:r>
      <w:r w:rsidR="00594E10">
        <w:rPr>
          <w:rFonts w:ascii="Times New Roman" w:hAnsi="Times New Roman" w:cs="Times New Roman"/>
          <w:sz w:val="26"/>
          <w:szCs w:val="26"/>
        </w:rPr>
        <w:t>,</w:t>
      </w:r>
      <w:r w:rsidRPr="00F3228B">
        <w:rPr>
          <w:rFonts w:ascii="Times New Roman" w:hAnsi="Times New Roman" w:cs="Times New Roman"/>
          <w:sz w:val="26"/>
          <w:szCs w:val="26"/>
        </w:rPr>
        <w:t xml:space="preserve"> были предусмотрены места для сидения (100,0%) и места раскладки документов (94,4 %).</w:t>
      </w:r>
    </w:p>
    <w:p w:rsidR="00F3228B" w:rsidRPr="00F3228B" w:rsidRDefault="00F3228B" w:rsidP="00F3228B">
      <w:pPr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>Телефонное взаимодействие с гражданами организовано следующим образом: чаще всего специального телефона нет, но посетители могут звонить на телефоны служащих (53,7 %), реже действует отдельная телефонная линия (20,4 %). 35,7 % наблюдателей указали на то, что действует многоканальный центр телефонного обслуживания. Многоканальный центр телефонного обслуживания действует для всех подразделений МФЦ.</w:t>
      </w:r>
    </w:p>
    <w:p w:rsidR="007B5578" w:rsidRPr="00446BFA" w:rsidRDefault="00F3228B" w:rsidP="00F3228B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6BFA">
        <w:rPr>
          <w:rFonts w:ascii="Times New Roman" w:hAnsi="Times New Roman" w:cs="Times New Roman"/>
          <w:sz w:val="26"/>
          <w:szCs w:val="26"/>
        </w:rPr>
        <w:t xml:space="preserve">При звонке в </w:t>
      </w:r>
      <w:r w:rsidR="00446BFA">
        <w:rPr>
          <w:rFonts w:ascii="Times New Roman" w:hAnsi="Times New Roman" w:cs="Times New Roman"/>
          <w:sz w:val="26"/>
          <w:szCs w:val="26"/>
        </w:rPr>
        <w:t>ИОГВ</w:t>
      </w:r>
      <w:r w:rsidRPr="00446BFA">
        <w:rPr>
          <w:rFonts w:ascii="Times New Roman" w:hAnsi="Times New Roman" w:cs="Times New Roman"/>
          <w:sz w:val="26"/>
          <w:szCs w:val="26"/>
        </w:rPr>
        <w:t>, ОМСУ или МФЦ соединение в большинстве случаев произошло после 1-5 зуммеров – это отмечают 96,3 % экспертов. При этом после установления соединения специалист либо сам ответил на все заданные вопросы (92,6 %), либо переадресовал звонок другому специалисту (7,4 %).</w:t>
      </w:r>
    </w:p>
    <w:p w:rsidR="007B5578" w:rsidRDefault="007B5578" w:rsidP="00F3228B">
      <w:pPr>
        <w:spacing w:line="276" w:lineRule="auto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</w:p>
    <w:p w:rsidR="00035AA5" w:rsidRPr="007B5578" w:rsidRDefault="00A00E28" w:rsidP="00EA3A68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5578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Предложения по повышению качества и доступности предоставления государственных (муниципальных) услуг</w:t>
      </w:r>
      <w:r w:rsidR="007B5578">
        <w:rPr>
          <w:rFonts w:ascii="Times New Roman" w:hAnsi="Times New Roman" w:cs="Times New Roman"/>
          <w:b/>
          <w:bCs/>
          <w:iCs/>
          <w:sz w:val="26"/>
          <w:szCs w:val="26"/>
        </w:rPr>
        <w:t>.</w:t>
      </w:r>
    </w:p>
    <w:p w:rsidR="00F3228B" w:rsidRPr="00F3228B" w:rsidRDefault="00F3228B" w:rsidP="00F3228B">
      <w:pPr>
        <w:snapToGri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>Наибольшее влияние на уровень удовлетворенности граждан качеством предоставления государственных и муниципальных услуг оказывает доступность получения информации, количество обращений, в том числе возможность сдать документы с первого раза, срок предоставления услуги, профессионализм и вежливость сотрудников.</w:t>
      </w:r>
    </w:p>
    <w:p w:rsidR="00F3228B" w:rsidRPr="00F3228B" w:rsidRDefault="00F3228B" w:rsidP="00F3228B">
      <w:pPr>
        <w:snapToGri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 xml:space="preserve">Решению вопроса по снижению количества обращений и повышению удовлетворенности заявителей доступностью получения информации должны способствовать такие нововведения, как использование механизмов получения государственных и муниципальных услуг в электронной форме и развитие системы многофункциональных центров. Необходимо продолжать работу по развитию сети и открытию многофункциональных центров в других городах и районах области, увеличивать список предоставляемых услуг. Также необходимо расширять информационное сопровождение в СМИ и Интернете. </w:t>
      </w:r>
    </w:p>
    <w:p w:rsidR="00F3228B" w:rsidRPr="00F3228B" w:rsidRDefault="00F3228B" w:rsidP="00F3228B">
      <w:pPr>
        <w:snapToGri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 xml:space="preserve">Проведение информационной кампании по популяризации инструментов «обратной связи» с получателями государственных (муниципальных) услуг, в том числе механизмов досудебного обжалования нарушений при предоставлении таких услуг, также позволит повысить уровень качества оказания </w:t>
      </w:r>
      <w:proofErr w:type="spellStart"/>
      <w:r w:rsidRPr="00F3228B">
        <w:rPr>
          <w:rFonts w:ascii="Times New Roman" w:hAnsi="Times New Roman" w:cs="Times New Roman"/>
          <w:sz w:val="26"/>
          <w:szCs w:val="26"/>
        </w:rPr>
        <w:t>госуслуг</w:t>
      </w:r>
      <w:proofErr w:type="spellEnd"/>
      <w:r w:rsidRPr="00F3228B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F3228B" w:rsidRPr="00F3228B" w:rsidRDefault="00F3228B" w:rsidP="00F3228B">
      <w:pPr>
        <w:snapToGri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>Оборудование указателями дороги к ИОГВ, ОМСУ и МФЦ также позволит создать более комфортные условия для заявителей при получении услуг.</w:t>
      </w:r>
    </w:p>
    <w:p w:rsidR="00F3228B" w:rsidRPr="00F3228B" w:rsidRDefault="00F3228B" w:rsidP="00F3228B">
      <w:pPr>
        <w:snapToGri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 xml:space="preserve">Важно отметить, что информированность о нововведениях в сфере стандартизации и регламентации административных процедур также весьма невысока. Четверть граждан не знакома с положениями административных регламентов; их содержание не влияет на ожидания граждан от получения государственных (муниципальных) услуг. </w:t>
      </w:r>
    </w:p>
    <w:p w:rsidR="00F3228B" w:rsidRPr="00F3228B" w:rsidRDefault="00F3228B" w:rsidP="00F3228B">
      <w:pPr>
        <w:snapToGri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 xml:space="preserve">Достаточно значимыми факторами, которые влияют на качество оказания услуг, являются и такие характеристики, как вежливость и профессионализм </w:t>
      </w:r>
      <w:r w:rsidRPr="00F3228B">
        <w:rPr>
          <w:rFonts w:ascii="Times New Roman" w:hAnsi="Times New Roman" w:cs="Times New Roman"/>
          <w:sz w:val="26"/>
          <w:szCs w:val="26"/>
        </w:rPr>
        <w:lastRenderedPageBreak/>
        <w:t>ведущих прием в государственных и муниципальных органах сотрудников. Повысить профессиональные качества специалистов помогут мастер-классы от профессионалов, круглые столы, конференции, проведение регулярных процедур аттестации и оценки специалистов.</w:t>
      </w:r>
    </w:p>
    <w:p w:rsidR="00F3228B" w:rsidRPr="00F3228B" w:rsidRDefault="00F3228B" w:rsidP="00F3228B">
      <w:pPr>
        <w:snapToGri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 xml:space="preserve">Помимо обучения в сфере профессиональных знаний, необходимо проводить тренинги по работе с посетителями, повышению стрессоустойчивости, разрешению конфликтных ситуаций. </w:t>
      </w:r>
    </w:p>
    <w:p w:rsidR="00F3228B" w:rsidRPr="00F3228B" w:rsidRDefault="00F3228B" w:rsidP="00F3228B">
      <w:pPr>
        <w:snapToGri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 xml:space="preserve">Время ожидания в очереди можно сократить, внедрив систему электронной записи и записи по телефону для тех </w:t>
      </w:r>
      <w:r w:rsidR="007F4979">
        <w:rPr>
          <w:rFonts w:ascii="Times New Roman" w:hAnsi="Times New Roman" w:cs="Times New Roman"/>
          <w:sz w:val="26"/>
          <w:szCs w:val="26"/>
        </w:rPr>
        <w:t>ИОГВ и ОМСУ</w:t>
      </w:r>
      <w:r w:rsidRPr="00F3228B">
        <w:rPr>
          <w:rFonts w:ascii="Times New Roman" w:hAnsi="Times New Roman" w:cs="Times New Roman"/>
          <w:sz w:val="26"/>
          <w:szCs w:val="26"/>
        </w:rPr>
        <w:t xml:space="preserve">, в которых данные механизмы еще не внедрены. Если очередь по каким-то причинам все же нельзя сократить, то необходимо создать максимально комфортные условия для посетителей, ожидающих своей очереди. Для этого нужно полное техническое оснащение места ожидания очереди для </w:t>
      </w:r>
      <w:r w:rsidR="00594E10">
        <w:rPr>
          <w:rFonts w:ascii="Times New Roman" w:hAnsi="Times New Roman" w:cs="Times New Roman"/>
          <w:sz w:val="26"/>
          <w:szCs w:val="26"/>
        </w:rPr>
        <w:t>всех категорий населения</w:t>
      </w:r>
      <w:r w:rsidRPr="00F3228B">
        <w:rPr>
          <w:rFonts w:ascii="Times New Roman" w:hAnsi="Times New Roman" w:cs="Times New Roman"/>
          <w:sz w:val="26"/>
          <w:szCs w:val="26"/>
        </w:rPr>
        <w:t xml:space="preserve">. </w:t>
      </w:r>
      <w:bookmarkStart w:id="0" w:name="_GoBack"/>
      <w:bookmarkEnd w:id="0"/>
      <w:r w:rsidRPr="00F3228B">
        <w:rPr>
          <w:rFonts w:ascii="Times New Roman" w:hAnsi="Times New Roman" w:cs="Times New Roman"/>
          <w:sz w:val="26"/>
          <w:szCs w:val="26"/>
        </w:rPr>
        <w:t xml:space="preserve">Наличие в помещении кондиционера позволит сделать пребывание граждан в помещении более комфортным. Установка системы звукового информирования облегчит пребывание в </w:t>
      </w:r>
      <w:proofErr w:type="gramStart"/>
      <w:r w:rsidRPr="00F3228B">
        <w:rPr>
          <w:rFonts w:ascii="Times New Roman" w:hAnsi="Times New Roman" w:cs="Times New Roman"/>
          <w:sz w:val="26"/>
          <w:szCs w:val="26"/>
        </w:rPr>
        <w:t>очереди</w:t>
      </w:r>
      <w:proofErr w:type="gramEnd"/>
      <w:r w:rsidRPr="00F3228B">
        <w:rPr>
          <w:rFonts w:ascii="Times New Roman" w:hAnsi="Times New Roman" w:cs="Times New Roman"/>
          <w:sz w:val="26"/>
          <w:szCs w:val="26"/>
        </w:rPr>
        <w:t xml:space="preserve"> как простым гражданам, так и заявителям с ограниченными возможностями, что также актуально для ОМСУ и ИОГВ. </w:t>
      </w:r>
    </w:p>
    <w:p w:rsidR="00035AA5" w:rsidRPr="00A00E28" w:rsidRDefault="00F3228B" w:rsidP="00F3228B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228B">
        <w:rPr>
          <w:rFonts w:ascii="Times New Roman" w:hAnsi="Times New Roman" w:cs="Times New Roman"/>
          <w:sz w:val="26"/>
          <w:szCs w:val="26"/>
        </w:rPr>
        <w:t>Повысить качество предоставления услуг также поможет введение сопутс</w:t>
      </w:r>
      <w:r w:rsidR="00594E10">
        <w:rPr>
          <w:rFonts w:ascii="Times New Roman" w:hAnsi="Times New Roman" w:cs="Times New Roman"/>
          <w:sz w:val="26"/>
          <w:szCs w:val="26"/>
        </w:rPr>
        <w:t>твующих получению услуг функций</w:t>
      </w:r>
      <w:r w:rsidRPr="00F3228B">
        <w:rPr>
          <w:rFonts w:ascii="Times New Roman" w:hAnsi="Times New Roman" w:cs="Times New Roman"/>
          <w:sz w:val="26"/>
          <w:szCs w:val="26"/>
        </w:rPr>
        <w:t xml:space="preserve"> в тех учреждениях, в которых они отсутствуют в настоящее время. Заявителям может быть предложено прямо в здании организации воспользоваться услугами нотариуса, ксерокса, стационарной телефонной связи, также можно организовать свободный доступ к справочной правовой системе.</w:t>
      </w:r>
    </w:p>
    <w:p w:rsidR="00F3228B" w:rsidRDefault="00F3228B" w:rsidP="00EA3A68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35AA5" w:rsidRPr="00A00E28" w:rsidRDefault="00035AA5" w:rsidP="0019469B">
      <w:pPr>
        <w:snapToGri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sectPr w:rsidR="00035AA5" w:rsidRPr="00A00E28" w:rsidSect="004F7DC1">
      <w:headerReference w:type="default" r:id="rId9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971" w:rsidRDefault="003D3971" w:rsidP="00BC4E08">
      <w:r>
        <w:separator/>
      </w:r>
    </w:p>
  </w:endnote>
  <w:endnote w:type="continuationSeparator" w:id="0">
    <w:p w:rsidR="003D3971" w:rsidRDefault="003D3971" w:rsidP="00BC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971" w:rsidRDefault="003D3971" w:rsidP="00BC4E08">
      <w:r>
        <w:separator/>
      </w:r>
    </w:p>
  </w:footnote>
  <w:footnote w:type="continuationSeparator" w:id="0">
    <w:p w:rsidR="003D3971" w:rsidRDefault="003D3971" w:rsidP="00BC4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4620738"/>
      <w:docPartObj>
        <w:docPartGallery w:val="Page Numbers (Top of Page)"/>
        <w:docPartUnique/>
      </w:docPartObj>
    </w:sdtPr>
    <w:sdtEndPr/>
    <w:sdtContent>
      <w:p w:rsidR="00BC4E08" w:rsidRDefault="00BC4E0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E10">
          <w:rPr>
            <w:noProof/>
          </w:rPr>
          <w:t>9</w:t>
        </w:r>
        <w:r>
          <w:fldChar w:fldCharType="end"/>
        </w:r>
      </w:p>
    </w:sdtContent>
  </w:sdt>
  <w:p w:rsidR="00BC4E08" w:rsidRDefault="00BC4E0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C561B"/>
    <w:multiLevelType w:val="hybridMultilevel"/>
    <w:tmpl w:val="27B017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D45E64"/>
    <w:multiLevelType w:val="hybridMultilevel"/>
    <w:tmpl w:val="79D8F04E"/>
    <w:lvl w:ilvl="0" w:tplc="72B6123A">
      <w:start w:val="1"/>
      <w:numFmt w:val="decimal"/>
      <w:lvlText w:val="%1)"/>
      <w:lvlJc w:val="left"/>
      <w:pPr>
        <w:ind w:left="121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1F3F4D"/>
    <w:multiLevelType w:val="hybridMultilevel"/>
    <w:tmpl w:val="833046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51A"/>
    <w:rsid w:val="00002EDC"/>
    <w:rsid w:val="00002F2E"/>
    <w:rsid w:val="000158DC"/>
    <w:rsid w:val="00035AA5"/>
    <w:rsid w:val="000C773F"/>
    <w:rsid w:val="000E2C90"/>
    <w:rsid w:val="000E714E"/>
    <w:rsid w:val="000F018C"/>
    <w:rsid w:val="001564D2"/>
    <w:rsid w:val="001627B8"/>
    <w:rsid w:val="00182E4B"/>
    <w:rsid w:val="0019469B"/>
    <w:rsid w:val="001C27E6"/>
    <w:rsid w:val="001D31EC"/>
    <w:rsid w:val="00221352"/>
    <w:rsid w:val="00242F80"/>
    <w:rsid w:val="00245B38"/>
    <w:rsid w:val="0033181A"/>
    <w:rsid w:val="00333208"/>
    <w:rsid w:val="003802C6"/>
    <w:rsid w:val="00386D50"/>
    <w:rsid w:val="003C0441"/>
    <w:rsid w:val="003D3971"/>
    <w:rsid w:val="003D7F71"/>
    <w:rsid w:val="003E2031"/>
    <w:rsid w:val="00446BFA"/>
    <w:rsid w:val="004F7DC1"/>
    <w:rsid w:val="00540787"/>
    <w:rsid w:val="0055151A"/>
    <w:rsid w:val="00585CDD"/>
    <w:rsid w:val="00594E10"/>
    <w:rsid w:val="00595037"/>
    <w:rsid w:val="005F17F4"/>
    <w:rsid w:val="00605E68"/>
    <w:rsid w:val="006368AD"/>
    <w:rsid w:val="0065311D"/>
    <w:rsid w:val="00676B5F"/>
    <w:rsid w:val="006B1694"/>
    <w:rsid w:val="006D6B6D"/>
    <w:rsid w:val="00703B2C"/>
    <w:rsid w:val="007802A6"/>
    <w:rsid w:val="00784799"/>
    <w:rsid w:val="007B5578"/>
    <w:rsid w:val="007D44B0"/>
    <w:rsid w:val="007F1440"/>
    <w:rsid w:val="007F4979"/>
    <w:rsid w:val="007F5102"/>
    <w:rsid w:val="00803AC8"/>
    <w:rsid w:val="0086078C"/>
    <w:rsid w:val="00864088"/>
    <w:rsid w:val="008838B7"/>
    <w:rsid w:val="008A684F"/>
    <w:rsid w:val="008D5EEC"/>
    <w:rsid w:val="008E05C6"/>
    <w:rsid w:val="00A00E28"/>
    <w:rsid w:val="00A60288"/>
    <w:rsid w:val="00A84EFE"/>
    <w:rsid w:val="00B13A29"/>
    <w:rsid w:val="00B33460"/>
    <w:rsid w:val="00B46148"/>
    <w:rsid w:val="00BB20AF"/>
    <w:rsid w:val="00BC4E08"/>
    <w:rsid w:val="00C43A35"/>
    <w:rsid w:val="00C74E3B"/>
    <w:rsid w:val="00C927EC"/>
    <w:rsid w:val="00D21585"/>
    <w:rsid w:val="00D25F55"/>
    <w:rsid w:val="00D87188"/>
    <w:rsid w:val="00E614C4"/>
    <w:rsid w:val="00E74C20"/>
    <w:rsid w:val="00E85FE8"/>
    <w:rsid w:val="00EA3A68"/>
    <w:rsid w:val="00ED3E6A"/>
    <w:rsid w:val="00EF287B"/>
    <w:rsid w:val="00F123DB"/>
    <w:rsid w:val="00F3228B"/>
    <w:rsid w:val="00FA2669"/>
    <w:rsid w:val="00FC071B"/>
    <w:rsid w:val="00FC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D25F55"/>
    <w:pPr>
      <w:autoSpaceDE/>
      <w:autoSpaceDN/>
      <w:adjustRightInd/>
      <w:ind w:left="708"/>
    </w:pPr>
    <w:rPr>
      <w:rFonts w:ascii="Times New Roman" w:hAnsi="Times New Roman" w:cs="Times New Roman"/>
      <w:sz w:val="24"/>
      <w:szCs w:val="20"/>
    </w:rPr>
  </w:style>
  <w:style w:type="character" w:customStyle="1" w:styleId="a4">
    <w:name w:val="Абзац списка Знак"/>
    <w:basedOn w:val="a0"/>
    <w:link w:val="a3"/>
    <w:uiPriority w:val="34"/>
    <w:rsid w:val="00D25F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FC071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C07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71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0F018C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BC4E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4E08"/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BC4E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4E08"/>
    <w:rPr>
      <w:rFonts w:ascii="Arial" w:eastAsia="Times New Roman" w:hAnsi="Arial" w:cs="Arial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51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51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link w:val="a4"/>
    <w:uiPriority w:val="34"/>
    <w:qFormat/>
    <w:rsid w:val="00D25F55"/>
    <w:pPr>
      <w:autoSpaceDE/>
      <w:autoSpaceDN/>
      <w:adjustRightInd/>
      <w:ind w:left="708"/>
    </w:pPr>
    <w:rPr>
      <w:rFonts w:ascii="Times New Roman" w:hAnsi="Times New Roman" w:cs="Times New Roman"/>
      <w:sz w:val="24"/>
      <w:szCs w:val="20"/>
    </w:rPr>
  </w:style>
  <w:style w:type="character" w:customStyle="1" w:styleId="a4">
    <w:name w:val="Абзац списка Знак"/>
    <w:basedOn w:val="a0"/>
    <w:link w:val="a3"/>
    <w:uiPriority w:val="34"/>
    <w:rsid w:val="00D25F5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unhideWhenUsed/>
    <w:rsid w:val="00FC071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C071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071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0F018C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header"/>
    <w:basedOn w:val="a"/>
    <w:link w:val="aa"/>
    <w:uiPriority w:val="99"/>
    <w:unhideWhenUsed/>
    <w:rsid w:val="00BC4E0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4E08"/>
    <w:rPr>
      <w:rFonts w:ascii="Arial" w:eastAsia="Times New Roman" w:hAnsi="Arial" w:cs="Arial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BC4E0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4E08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64FC3374B5012465BF85C5A36B706D15B1043D965EED9A52A6EB76A1r6XE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9</Pages>
  <Words>3352</Words>
  <Characters>19111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Анжелика Владимировна Полосина</cp:lastModifiedBy>
  <cp:revision>20</cp:revision>
  <dcterms:created xsi:type="dcterms:W3CDTF">2018-11-29T02:38:00Z</dcterms:created>
  <dcterms:modified xsi:type="dcterms:W3CDTF">2020-01-28T02:52:00Z</dcterms:modified>
</cp:coreProperties>
</file>